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 w:hanging="3"/>
        <w:jc w:val="left"/>
        <w:rPr>
          <w:rFonts w:ascii="Calibri" w:cs="Calibri" w:eastAsia="Calibri" w:hAnsi="Calibri"/>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3">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4">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5">
      <w:pPr>
        <w:spacing w:after="240" w:before="240" w:line="276" w:lineRule="auto"/>
        <w:ind w:left="0" w:hanging="2"/>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6">
      <w:pPr>
        <w:spacing w:after="240" w:before="240" w:line="276" w:lineRule="auto"/>
        <w:ind w:left="0" w:hanging="2"/>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7">
      <w:pPr>
        <w:spacing w:after="240" w:before="240" w:line="276" w:lineRule="auto"/>
        <w:ind w:left="0" w:hanging="2"/>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8">
      <w:pPr>
        <w:spacing w:after="240" w:before="240" w:line="276" w:lineRule="auto"/>
        <w:ind w:left="0" w:hanging="2"/>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AND</w:t>
      </w:r>
    </w:p>
    <w:p w:rsidR="00000000" w:rsidDel="00000000" w:rsidP="00000000" w:rsidRDefault="00000000" w:rsidRPr="00000000" w14:paraId="00000009">
      <w:pPr>
        <w:spacing w:after="240" w:before="240" w:line="276" w:lineRule="auto"/>
        <w:ind w:left="0" w:hanging="2"/>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A">
      <w:pPr>
        <w:spacing w:after="240" w:before="240" w:line="276" w:lineRule="auto"/>
        <w:ind w:left="0" w:hanging="2"/>
        <w:jc w:val="center"/>
        <w:rPr>
          <w:rFonts w:ascii="Calibri" w:cs="Calibri" w:eastAsia="Calibri" w:hAnsi="Calibri"/>
          <w:sz w:val="22"/>
          <w:szCs w:val="22"/>
          <w:highlight w:val="yellow"/>
        </w:rPr>
      </w:pPr>
      <w:r w:rsidDel="00000000" w:rsidR="00000000" w:rsidRPr="00000000">
        <w:rPr>
          <w:rFonts w:ascii="Calibri" w:cs="Calibri" w:eastAsia="Calibri" w:hAnsi="Calibri"/>
          <w:b w:val="1"/>
          <w:smallCaps w:val="1"/>
          <w:sz w:val="22"/>
          <w:szCs w:val="22"/>
          <w:highlight w:val="white"/>
          <w:rtl w:val="0"/>
        </w:rPr>
        <w:t xml:space="preserve">ISS MEDICLEAN LIMITED</w:t>
      </w:r>
      <w:r w:rsidDel="00000000" w:rsidR="00000000" w:rsidRPr="00000000">
        <w:rPr>
          <w:rtl w:val="0"/>
        </w:rPr>
      </w:r>
    </w:p>
    <w:p w:rsidR="00000000" w:rsidDel="00000000" w:rsidP="00000000" w:rsidRDefault="00000000" w:rsidRPr="00000000" w14:paraId="0000000B">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r w:rsidDel="00000000" w:rsidR="00000000" w:rsidRPr="00000000">
        <w:rPr>
          <w:rtl w:val="0"/>
        </w:rPr>
      </w:r>
    </w:p>
    <w:p w:rsidR="00000000" w:rsidDel="00000000" w:rsidP="00000000" w:rsidRDefault="00000000" w:rsidRPr="00000000" w14:paraId="0000000C">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REF: RM3830</w:t>
      </w:r>
      <w:r w:rsidDel="00000000" w:rsidR="00000000" w:rsidRPr="00000000">
        <w:rPr>
          <w:rtl w:val="0"/>
        </w:rPr>
      </w:r>
    </w:p>
    <w:p w:rsidR="00000000" w:rsidDel="00000000" w:rsidP="00000000" w:rsidRDefault="00000000" w:rsidRPr="00000000" w14:paraId="0000000D">
      <w:pPr>
        <w:spacing w:before="240" w:line="276"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E">
      <w:pPr>
        <w:keepNext w:val="1"/>
        <w:ind w:left="0" w:hanging="2"/>
        <w:jc w:val="center"/>
        <w:rPr>
          <w:rFonts w:ascii="Calibri" w:cs="Calibri" w:eastAsia="Calibri" w:hAnsi="Calibri"/>
          <w:sz w:val="22"/>
          <w:szCs w:val="22"/>
        </w:rPr>
      </w:pPr>
      <w:r w:rsidDel="00000000" w:rsidR="00000000" w:rsidRPr="00000000">
        <w:br w:type="page"/>
      </w:r>
      <w:r w:rsidDel="00000000" w:rsidR="00000000" w:rsidRPr="00000000">
        <w:rPr>
          <w:rFonts w:ascii="Calibri" w:cs="Calibri" w:eastAsia="Calibri" w:hAnsi="Calibri"/>
          <w:b w:val="1"/>
          <w:smallCaps w:val="1"/>
          <w:sz w:val="22"/>
          <w:szCs w:val="22"/>
          <w:rtl w:val="0"/>
        </w:rPr>
        <w:t xml:space="preserve">CALL-OFF SCHEDULE 15 </w:t>
      </w:r>
      <w:r w:rsidDel="00000000" w:rsidR="00000000" w:rsidRPr="00000000">
        <w:rPr>
          <w:rtl w:val="0"/>
        </w:rPr>
      </w:r>
    </w:p>
    <w:p w:rsidR="00000000" w:rsidDel="00000000" w:rsidP="00000000" w:rsidRDefault="00000000" w:rsidRPr="00000000" w14:paraId="0000000F">
      <w:pPr>
        <w:keepNext w:val="1"/>
        <w:ind w:left="0" w:hanging="2"/>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keepNext w:val="1"/>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CONTRACT MANAGEMENT</w:t>
      </w:r>
      <w:r w:rsidDel="00000000" w:rsidR="00000000" w:rsidRPr="00000000">
        <w:rPr>
          <w:rtl w:val="0"/>
        </w:rPr>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bookmarkStart w:colFirst="0" w:colLast="0" w:name="_heading=h.1fob9te" w:id="1"/>
      <w:bookmarkEnd w:id="1"/>
      <w:r w:rsidDel="00000000" w:rsidR="00000000" w:rsidRPr="00000000">
        <w:rPr>
          <w:rFonts w:ascii="Calibri" w:cs="Calibri" w:eastAsia="Calibri" w:hAnsi="Calibri"/>
          <w:b w:val="1"/>
          <w:smallCaps w:val="1"/>
          <w:color w:val="000000"/>
          <w:sz w:val="22"/>
          <w:szCs w:val="22"/>
          <w:rtl w:val="0"/>
        </w:rPr>
        <w:t xml:space="preserve">DEFINITIONS</w:t>
      </w:r>
    </w:p>
    <w:p w:rsidR="00000000" w:rsidDel="00000000" w:rsidP="00000000" w:rsidRDefault="00000000" w:rsidRPr="00000000" w14:paraId="00000012">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rFonts w:ascii="Times New Roman" w:cs="Times New Roman" w:eastAsia="Times New Roman" w:hAnsi="Times New Roman"/>
          <w:sz w:val="22"/>
          <w:szCs w:val="22"/>
        </w:rPr>
      </w:pPr>
      <w:r w:rsidDel="00000000" w:rsidR="00000000" w:rsidRPr="00000000">
        <w:rPr>
          <w:rFonts w:ascii="Calibri" w:cs="Calibri" w:eastAsia="Calibri" w:hAnsi="Calibri"/>
          <w:sz w:val="22"/>
          <w:szCs w:val="22"/>
          <w:rtl w:val="0"/>
        </w:rPr>
        <w:tab/>
      </w:r>
      <w:r w:rsidDel="00000000" w:rsidR="00000000" w:rsidRPr="00000000">
        <w:rPr>
          <w:rtl w:val="0"/>
        </w:rPr>
      </w:r>
    </w:p>
    <w:tbl>
      <w:tblPr>
        <w:tblStyle w:val="Table1"/>
        <w:tblW w:w="8460.0" w:type="dxa"/>
        <w:jc w:val="left"/>
        <w:tblInd w:w="8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5"/>
        <w:gridCol w:w="5655"/>
        <w:tblGridChange w:id="0">
          <w:tblGrid>
            <w:gridCol w:w="2805"/>
            <w:gridCol w:w="5655"/>
          </w:tblGrid>
        </w:tblGridChange>
      </w:tblGrid>
      <w:tr>
        <w:trPr>
          <w:cantSplit w:val="0"/>
          <w:tblHeader w:val="0"/>
        </w:trPr>
        <w:tc>
          <w:tcPr>
            <w:shd w:fill="auto" w:val="clear"/>
          </w:tcPr>
          <w:p w:rsidR="00000000" w:rsidDel="00000000" w:rsidP="00000000" w:rsidRDefault="00000000" w:rsidRPr="00000000" w14:paraId="00000014">
            <w:pPr>
              <w:spacing w:after="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"Operational Board"</w:t>
            </w:r>
          </w:p>
        </w:tc>
        <w:tc>
          <w:tcPr>
            <w:shd w:fill="auto" w:val="clear"/>
          </w:tcPr>
          <w:p w:rsidR="00000000" w:rsidDel="00000000" w:rsidP="00000000" w:rsidRDefault="00000000" w:rsidRPr="00000000" w14:paraId="00000015">
            <w:pPr>
              <w:tabs>
                <w:tab w:val="left" w:leader="none" w:pos="-9"/>
              </w:tabs>
              <w:spacing w:after="12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board established in accordance with paragraph 4.1 of this Schedule;</w:t>
            </w:r>
          </w:p>
        </w:tc>
      </w:tr>
    </w:tbl>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rFonts w:ascii="Calibri" w:cs="Calibri" w:eastAsia="Calibri" w:hAnsi="Calibri"/>
          <w:b w:val="1"/>
          <w:color w:val="000000"/>
          <w:sz w:val="22"/>
          <w:szCs w:val="22"/>
        </w:rPr>
      </w:pPr>
      <w:bookmarkStart w:colFirst="0" w:colLast="0" w:name="_heading=h.gubxu2khegna" w:id="2"/>
      <w:bookmarkEnd w:id="2"/>
      <w:r w:rsidDel="00000000" w:rsidR="00000000" w:rsidRPr="00000000">
        <w:rPr>
          <w:rtl w:val="0"/>
        </w:rPr>
      </w:r>
    </w:p>
    <w:tbl>
      <w:tblPr>
        <w:tblStyle w:val="Table2"/>
        <w:tblW w:w="8414.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24"/>
        <w:tblGridChange w:id="0">
          <w:tblGrid>
            <w:gridCol w:w="2790"/>
            <w:gridCol w:w="5624"/>
          </w:tblGrid>
        </w:tblGridChange>
      </w:tblGrid>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"Supplier's Contract Manager </w:t>
            </w:r>
            <w:r w:rsidDel="00000000" w:rsidR="00000000" w:rsidRPr="00000000">
              <w:rPr>
                <w:rtl w:val="0"/>
              </w:rPr>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person appointed by the Supplier to oversee the operation of the Call-Off Contract </w:t>
            </w:r>
            <w:r w:rsidDel="00000000" w:rsidR="00000000" w:rsidRPr="00000000">
              <w:rPr>
                <w:rFonts w:ascii="Calibri" w:cs="Calibri" w:eastAsia="Calibri" w:hAnsi="Calibri"/>
                <w:sz w:val="22"/>
                <w:szCs w:val="22"/>
                <w:rtl w:val="0"/>
              </w:rPr>
              <w:t xml:space="preserve">a</w:t>
            </w:r>
            <w:r w:rsidDel="00000000" w:rsidR="00000000" w:rsidRPr="00000000">
              <w:rPr>
                <w:rFonts w:ascii="Calibri" w:cs="Calibri" w:eastAsia="Calibri" w:hAnsi="Calibri"/>
                <w:color w:val="000000"/>
                <w:sz w:val="22"/>
                <w:szCs w:val="22"/>
                <w:rtl w:val="0"/>
              </w:rPr>
              <w:t xml:space="preserve">nd any alternative person whom the Supplier intends to appoint to the role, provided that the Supplier informs the Buyer prior to the appointment.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MANAGEMENT OF THE DELIVERABLES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30j0zll" w:id="3"/>
      <w:bookmarkEnd w:id="3"/>
      <w:r w:rsidDel="00000000" w:rsidR="00000000" w:rsidRPr="00000000">
        <w:rPr>
          <w:rFonts w:ascii="Calibri" w:cs="Calibri" w:eastAsia="Calibri" w:hAnsi="Calibri"/>
          <w:color w:val="000000"/>
          <w:sz w:val="22"/>
          <w:szCs w:val="22"/>
          <w:rtl w:val="0"/>
        </w:rPr>
        <w:t xml:space="preserve"> The Supplier and the Buyer shall each appoint a Project Manager for the purposes of this Contract through whom the provision of the Services and the Deliverables shall be managed day-to-day.</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qlvivvhkgmk4" w:id="4"/>
      <w:bookmarkEnd w:id="4"/>
      <w:r w:rsidDel="00000000" w:rsidR="00000000" w:rsidRPr="00000000">
        <w:rPr>
          <w:rFonts w:ascii="Calibri" w:cs="Calibri" w:eastAsia="Calibri" w:hAnsi="Calibri"/>
          <w:color w:val="000000"/>
          <w:sz w:val="22"/>
          <w:szCs w:val="22"/>
          <w:rtl w:val="0"/>
        </w:rPr>
        <w:t xml:space="preserve"> The Parties shall ensure that appropriate resources are made available on a regular basis such that the aims, objectives and specific provisions of this Contract can be fully realised.</w:t>
      </w:r>
      <w:r w:rsidDel="00000000" w:rsidR="00000000" w:rsidRPr="00000000">
        <w:rPr>
          <w:rtl w:val="0"/>
        </w:rPr>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CONTRACT MANAGEMENT MECHANISMS</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2268"/>
          <w:tab w:val="left" w:leader="none" w:pos="2977"/>
          <w:tab w:val="left" w:leader="none" w:pos="3686"/>
          <w:tab w:val="left" w:leader="none" w:pos="4394"/>
          <w:tab w:val="right" w:leader="none" w:pos="8789"/>
        </w:tabs>
        <w:spacing w:after="100" w:before="100" w:line="240" w:lineRule="auto"/>
        <w:ind w:left="0" w:hanging="2"/>
        <w:rPr>
          <w:color w:val="000000"/>
        </w:rPr>
      </w:pPr>
      <w:r w:rsidDel="00000000" w:rsidR="00000000" w:rsidRPr="00000000">
        <w:rPr>
          <w:rFonts w:ascii="Calibri" w:cs="Calibri" w:eastAsia="Calibri" w:hAnsi="Calibri"/>
          <w:color w:val="000000"/>
          <w:sz w:val="22"/>
          <w:szCs w:val="22"/>
          <w:rtl w:val="0"/>
        </w:rPr>
        <w:t xml:space="preserve">the identification and management of risks;</w:t>
      </w:r>
      <w:r w:rsidDel="00000000" w:rsidR="00000000" w:rsidRPr="00000000">
        <w:rPr>
          <w:rtl w:val="0"/>
        </w:rPr>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240" w:lineRule="auto"/>
        <w:ind w:left="0" w:hanging="2"/>
        <w:rPr>
          <w:color w:val="000000"/>
        </w:rPr>
      </w:pPr>
      <w:r w:rsidDel="00000000" w:rsidR="00000000" w:rsidRPr="00000000">
        <w:rPr>
          <w:rFonts w:ascii="Calibri" w:cs="Calibri" w:eastAsia="Calibri" w:hAnsi="Calibri"/>
          <w:color w:val="000000"/>
          <w:sz w:val="22"/>
          <w:szCs w:val="22"/>
          <w:rtl w:val="0"/>
        </w:rPr>
        <w:t xml:space="preserve">the identification and management of issues; and</w:t>
      </w:r>
      <w:r w:rsidDel="00000000" w:rsidR="00000000" w:rsidRPr="00000000">
        <w:rPr>
          <w:rtl w:val="0"/>
        </w:rPr>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1980"/>
        </w:tabs>
        <w:spacing w:after="120" w:before="120" w:line="240" w:lineRule="auto"/>
        <w:ind w:left="0" w:hanging="2"/>
        <w:rPr>
          <w:color w:val="000000"/>
        </w:rPr>
      </w:pPr>
      <w:r w:rsidDel="00000000" w:rsidR="00000000" w:rsidRPr="00000000">
        <w:rPr>
          <w:rFonts w:ascii="Calibri" w:cs="Calibri" w:eastAsia="Calibri" w:hAnsi="Calibri"/>
          <w:color w:val="000000"/>
          <w:sz w:val="22"/>
          <w:szCs w:val="22"/>
          <w:rtl w:val="0"/>
        </w:rPr>
        <w:t xml:space="preserve">monitoring and controlling project plans (including but not limited to Mobilisation Plan, Test Plan, Rectification Plan, Security Management Plan, Continuous Improvement Plan and Health and Safety Plan).</w:t>
      </w:r>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allows the Buyer's Authorised Representative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will maintain a risk register which is a register of the risks which are listed in the Order Form and the risks which the Buyer's Authorised Representative and/or the Supplier have identified. </w:t>
      </w:r>
      <w:r w:rsidDel="00000000" w:rsidR="00000000" w:rsidRPr="00000000">
        <w:rPr>
          <w:rtl w:val="0"/>
        </w:rPr>
      </w:r>
    </w:p>
    <w:p w:rsidR="00000000" w:rsidDel="00000000" w:rsidP="00000000" w:rsidRDefault="00000000" w:rsidRPr="00000000" w14:paraId="00000026">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ROLE OF THE OPERATIONAL BOARD</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The Operational Board shall be established as set out in Annex 1 by the Buyer for the purposes of this Contract on which the Supplier and the Buyer shall be represented.</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The Operational Board members, frequency and location of board meetings and planned start date by which the board shall be established are set out in the Order Form.</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nc3nfk4k0qmt" w:id="5"/>
      <w:bookmarkEnd w:id="5"/>
      <w:r w:rsidDel="00000000" w:rsidR="00000000" w:rsidRPr="00000000">
        <w:rPr>
          <w:rFonts w:ascii="Calibri" w:cs="Calibri" w:eastAsia="Calibri" w:hAnsi="Calibri"/>
          <w:color w:val="000000"/>
          <w:sz w:val="22"/>
          <w:szCs w:val="22"/>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t63wxtu15t7i" w:id="6"/>
      <w:bookmarkEnd w:id="6"/>
      <w:r w:rsidDel="00000000" w:rsidR="00000000" w:rsidRPr="00000000">
        <w:rPr>
          <w:rFonts w:ascii="Calibri" w:cs="Calibri" w:eastAsia="Calibri" w:hAnsi="Calibri"/>
          <w:color w:val="000000"/>
          <w:sz w:val="22"/>
          <w:szCs w:val="22"/>
          <w:rtl w:val="0"/>
        </w:rPr>
        <w:t xml:space="preserve">The purpose of the Operational Board meetings will be to review the Supplier’s performance under this Contract. The agenda for each meeting shall be set by the Buyer and communicated to the Supplier in advance of that meeting.</w:t>
      </w:r>
      <w:r w:rsidDel="00000000" w:rsidR="00000000" w:rsidRPr="00000000">
        <w:rPr>
          <w:rtl w:val="0"/>
        </w:rPr>
      </w:r>
    </w:p>
    <w:p w:rsidR="00000000" w:rsidDel="00000000" w:rsidP="00000000" w:rsidRDefault="00000000" w:rsidRPr="00000000" w14:paraId="0000002D">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Supplier'S CONTRACT MANAGER'S RESPONSIBILITIES</w:t>
      </w:r>
    </w:p>
    <w:p w:rsidR="00000000" w:rsidDel="00000000" w:rsidP="00000000" w:rsidRDefault="00000000" w:rsidRPr="00000000" w14:paraId="0000002E">
      <w:pPr>
        <w:keepNext w:val="1"/>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The Supplier's Contract Manager's shall be:</w:t>
      </w:r>
      <w:r w:rsidDel="00000000" w:rsidR="00000000" w:rsidRPr="00000000">
        <w:rPr>
          <w:rtl w:val="0"/>
        </w:rPr>
      </w:r>
    </w:p>
    <w:p w:rsidR="00000000" w:rsidDel="00000000" w:rsidP="00000000" w:rsidRDefault="00000000" w:rsidRPr="00000000" w14:paraId="0000002F">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30">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31">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32">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33">
      <w:pPr>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34">
      <w:pPr>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Receipt of communication from the Supplier's Contract Manager's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36">
      <w:pPr>
        <w:keepNext w:val="1"/>
        <w:numPr>
          <w:ilvl w:val="0"/>
          <w:numId w:val="2"/>
        </w:numPr>
        <w:tabs>
          <w:tab w:val="left" w:leader="none" w:pos="142"/>
        </w:tabs>
        <w:spacing w:after="240" w:before="12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CONTRACT RISK MANAGEMENT</w:t>
      </w:r>
      <w:r w:rsidDel="00000000" w:rsidR="00000000" w:rsidRPr="00000000">
        <w:rPr>
          <w:rtl w:val="0"/>
        </w:rPr>
      </w:r>
    </w:p>
    <w:p w:rsidR="00000000" w:rsidDel="00000000" w:rsidP="00000000" w:rsidRDefault="00000000" w:rsidRPr="00000000" w14:paraId="00000037">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38">
      <w:pPr>
        <w:keepNext w:val="1"/>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39">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the identification and management of risks;</w:t>
      </w:r>
      <w:r w:rsidDel="00000000" w:rsidR="00000000" w:rsidRPr="00000000">
        <w:rPr>
          <w:rtl w:val="0"/>
        </w:rPr>
      </w:r>
    </w:p>
    <w:p w:rsidR="00000000" w:rsidDel="00000000" w:rsidP="00000000" w:rsidRDefault="00000000" w:rsidRPr="00000000" w14:paraId="0000003A">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the identification and management of issues; and</w:t>
      </w:r>
      <w:r w:rsidDel="00000000" w:rsidR="00000000" w:rsidRPr="00000000">
        <w:rPr>
          <w:rtl w:val="0"/>
        </w:rPr>
      </w:r>
    </w:p>
    <w:p w:rsidR="00000000" w:rsidDel="00000000" w:rsidP="00000000" w:rsidRDefault="00000000" w:rsidRPr="00000000" w14:paraId="0000003B">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monitoring and controlling project plans.</w:t>
      </w:r>
      <w:r w:rsidDel="00000000" w:rsidR="00000000" w:rsidRPr="00000000">
        <w:rPr>
          <w:rtl w:val="0"/>
        </w:rPr>
      </w:r>
    </w:p>
    <w:p w:rsidR="00000000" w:rsidDel="00000000" w:rsidP="00000000" w:rsidRDefault="00000000" w:rsidRPr="00000000" w14:paraId="0000003C">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3D">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will maintain a risk register of the risks relating to the Call Off Contract which the Buyer's and the Supplier have identified. </w:t>
      </w:r>
      <w:r w:rsidDel="00000000" w:rsidR="00000000" w:rsidRPr="00000000">
        <w:rPr>
          <w:rtl w:val="0"/>
        </w:rPr>
      </w:r>
    </w:p>
    <w:p w:rsidR="00000000" w:rsidDel="00000000" w:rsidP="00000000" w:rsidRDefault="00000000" w:rsidRPr="00000000" w14:paraId="0000003E">
      <w:pPr>
        <w:numPr>
          <w:ilvl w:val="0"/>
          <w:numId w:val="2"/>
        </w:numPr>
        <w:spacing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RELATIONSHIP MANAGEMENT</w:t>
      </w:r>
      <w:r w:rsidDel="00000000" w:rsidR="00000000" w:rsidRPr="00000000">
        <w:rPr>
          <w:rtl w:val="0"/>
        </w:rPr>
      </w:r>
    </w:p>
    <w:p w:rsidR="00000000" w:rsidDel="00000000" w:rsidP="00000000" w:rsidRDefault="00000000" w:rsidRPr="00000000" w14:paraId="0000003F">
      <w:pPr>
        <w:numPr>
          <w:ilvl w:val="1"/>
          <w:numId w:val="2"/>
        </w:numPr>
        <w:spacing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ensure that the collaborative business relationship is managed in accordance with the requirements as per ISO 44001.</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before="200" w:line="276" w:lineRule="auto"/>
        <w:ind w:left="0" w:hanging="2"/>
        <w:rPr>
          <w:sz w:val="22"/>
          <w:szCs w:val="22"/>
        </w:rPr>
      </w:pPr>
      <w:r w:rsidDel="00000000" w:rsidR="00000000" w:rsidRPr="00000000">
        <w:rPr>
          <w:rFonts w:ascii="Calibri" w:cs="Calibri" w:eastAsia="Calibri" w:hAnsi="Calibri"/>
          <w:sz w:val="22"/>
          <w:szCs w:val="22"/>
          <w:rtl w:val="0"/>
        </w:rPr>
        <w:t xml:space="preserve">The Supplier shall provide their Corporate Relationship Plan (CRP) in accordance with ISO 44001 including as a minimum:</w:t>
      </w:r>
      <w:r w:rsidDel="00000000" w:rsidR="00000000" w:rsidRPr="00000000">
        <w:rPr>
          <w:rtl w:val="0"/>
        </w:rPr>
      </w:r>
    </w:p>
    <w:p w:rsidR="00000000" w:rsidDel="00000000" w:rsidP="00000000" w:rsidRDefault="00000000" w:rsidRPr="00000000" w14:paraId="00000041">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Context of the Organisation</w:t>
      </w:r>
      <w:r w:rsidDel="00000000" w:rsidR="00000000" w:rsidRPr="00000000">
        <w:rPr>
          <w:rtl w:val="0"/>
        </w:rPr>
      </w:r>
    </w:p>
    <w:p w:rsidR="00000000" w:rsidDel="00000000" w:rsidP="00000000" w:rsidRDefault="00000000" w:rsidRPr="00000000" w14:paraId="00000042">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Collaborative Working Policy</w:t>
      </w:r>
      <w:r w:rsidDel="00000000" w:rsidR="00000000" w:rsidRPr="00000000">
        <w:rPr>
          <w:rtl w:val="0"/>
        </w:rPr>
      </w:r>
    </w:p>
    <w:p w:rsidR="00000000" w:rsidDel="00000000" w:rsidP="00000000" w:rsidRDefault="00000000" w:rsidRPr="00000000" w14:paraId="00000043">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Leadership and Governance</w:t>
      </w:r>
      <w:r w:rsidDel="00000000" w:rsidR="00000000" w:rsidRPr="00000000">
        <w:rPr>
          <w:rtl w:val="0"/>
        </w:rPr>
      </w:r>
    </w:p>
    <w:p w:rsidR="00000000" w:rsidDel="00000000" w:rsidP="00000000" w:rsidRDefault="00000000" w:rsidRPr="00000000" w14:paraId="00000044">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Support</w:t>
      </w:r>
      <w:r w:rsidDel="00000000" w:rsidR="00000000" w:rsidRPr="00000000">
        <w:rPr>
          <w:rtl w:val="0"/>
        </w:rPr>
      </w:r>
    </w:p>
    <w:p w:rsidR="00000000" w:rsidDel="00000000" w:rsidP="00000000" w:rsidRDefault="00000000" w:rsidRPr="00000000" w14:paraId="00000045">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Compiling the JRMP</w:t>
      </w:r>
      <w:r w:rsidDel="00000000" w:rsidR="00000000" w:rsidRPr="00000000">
        <w:rPr>
          <w:rtl w:val="0"/>
        </w:rPr>
      </w:r>
    </w:p>
    <w:p w:rsidR="00000000" w:rsidDel="00000000" w:rsidP="00000000" w:rsidRDefault="00000000" w:rsidRPr="00000000" w14:paraId="00000046">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Performance and Relationship Measurement</w:t>
      </w:r>
      <w:r w:rsidDel="00000000" w:rsidR="00000000" w:rsidRPr="00000000">
        <w:rPr>
          <w:rtl w:val="0"/>
        </w:rPr>
      </w:r>
    </w:p>
    <w:p w:rsidR="00000000" w:rsidDel="00000000" w:rsidP="00000000" w:rsidRDefault="00000000" w:rsidRPr="00000000" w14:paraId="00000047">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Implementation Plan</w:t>
        <w:br w:type="textWrapping"/>
      </w:r>
      <w:r w:rsidDel="00000000" w:rsidR="00000000" w:rsidRPr="00000000">
        <w:rPr>
          <w:rtl w:val="0"/>
        </w:rPr>
      </w:r>
    </w:p>
    <w:p w:rsidR="00000000" w:rsidDel="00000000" w:rsidP="00000000" w:rsidRDefault="00000000" w:rsidRPr="00000000" w14:paraId="00000048">
      <w:pPr>
        <w:keepLines w:val="1"/>
        <w:numPr>
          <w:ilvl w:val="1"/>
          <w:numId w:val="2"/>
        </w:numPr>
        <w:spacing w:after="200" w:line="276" w:lineRule="auto"/>
        <w:ind w:left="0" w:hanging="2"/>
        <w:rPr>
          <w:sz w:val="22"/>
          <w:szCs w:val="22"/>
        </w:rPr>
      </w:pPr>
      <w:r w:rsidDel="00000000" w:rsidR="00000000" w:rsidRPr="00000000">
        <w:rPr>
          <w:rFonts w:ascii="Calibri" w:cs="Calibri" w:eastAsia="Calibri" w:hAnsi="Calibri"/>
          <w:sz w:val="22"/>
          <w:szCs w:val="22"/>
          <w:rtl w:val="0"/>
        </w:rPr>
        <w:t xml:space="preserve">Both Parties will together develop the Joint Relationship Management Plan (JRMP) during the mobilisation period using the template provided below.</w:t>
        <w:br w:type="textWrapping"/>
        <w:br w:type="textWrapping"/>
      </w:r>
      <w:r w:rsidDel="00000000" w:rsidR="00000000" w:rsidRPr="00000000">
        <w:rPr>
          <w:b w:val="1"/>
          <w:color w:val="ff0000"/>
          <w:sz w:val="22"/>
          <w:szCs w:val="22"/>
          <w:rtl w:val="0"/>
        </w:rPr>
        <w:t xml:space="preserve">REDACTED TEXT under FOIA Section 43 Commercial Interests</w:t>
      </w:r>
      <w:r w:rsidDel="00000000" w:rsidR="00000000" w:rsidRPr="00000000">
        <w:rPr>
          <w:color w:val="ff0000"/>
          <w:sz w:val="22"/>
          <w:szCs w:val="22"/>
          <w:rtl w:val="0"/>
        </w:rPr>
        <w:t xml:space="preserve">.</w:t>
      </w:r>
      <w:r w:rsidDel="00000000" w:rsidR="00000000" w:rsidRPr="00000000">
        <w:rPr>
          <w:color w:val="0b0c0c"/>
          <w:sz w:val="22"/>
          <w:szCs w:val="22"/>
          <w:rtl w:val="0"/>
        </w:rPr>
        <w:t xml:space="preserve"> </w:t>
      </w:r>
      <w:r w:rsidDel="00000000" w:rsidR="00000000" w:rsidRPr="00000000">
        <w:rPr>
          <w:rtl w:val="0"/>
        </w:rPr>
      </w:r>
    </w:p>
    <w:p w:rsidR="00000000" w:rsidDel="00000000" w:rsidP="00000000" w:rsidRDefault="00000000" w:rsidRPr="00000000" w14:paraId="00000049">
      <w:pPr>
        <w:keepLines w:val="1"/>
        <w:spacing w:after="200" w:line="276" w:lineRule="auto"/>
        <w:ind w:left="153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4A">
      <w:pPr>
        <w:keepLines w:val="1"/>
        <w:numPr>
          <w:ilvl w:val="1"/>
          <w:numId w:val="2"/>
        </w:numPr>
        <w:spacing w:after="200" w:line="276" w:lineRule="auto"/>
        <w:ind w:left="0" w:hanging="2"/>
        <w:rPr>
          <w:sz w:val="22"/>
          <w:szCs w:val="22"/>
        </w:rPr>
      </w:pPr>
      <w:r w:rsidDel="00000000" w:rsidR="00000000" w:rsidRPr="00000000">
        <w:rPr>
          <w:rFonts w:ascii="Calibri" w:cs="Calibri" w:eastAsia="Calibri" w:hAnsi="Calibri"/>
          <w:sz w:val="22"/>
          <w:szCs w:val="22"/>
          <w:rtl w:val="0"/>
        </w:rPr>
        <w:t xml:space="preserve">Both Parties will </w:t>
      </w:r>
      <w:r w:rsidDel="00000000" w:rsidR="00000000" w:rsidRPr="00000000">
        <w:rPr>
          <w:rtl w:val="0"/>
        </w:rPr>
      </w:r>
    </w:p>
    <w:p w:rsidR="00000000" w:rsidDel="00000000" w:rsidP="00000000" w:rsidRDefault="00000000" w:rsidRPr="00000000" w14:paraId="0000004B">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Attend Joint Partnering Boards; </w:t>
      </w:r>
      <w:r w:rsidDel="00000000" w:rsidR="00000000" w:rsidRPr="00000000">
        <w:rPr>
          <w:rtl w:val="0"/>
        </w:rPr>
      </w:r>
    </w:p>
    <w:p w:rsidR="00000000" w:rsidDel="00000000" w:rsidP="00000000" w:rsidRDefault="00000000" w:rsidRPr="00000000" w14:paraId="0000004C">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Conduct relationship maturity scoring exercises;</w:t>
      </w:r>
      <w:r w:rsidDel="00000000" w:rsidR="00000000" w:rsidRPr="00000000">
        <w:rPr>
          <w:rtl w:val="0"/>
        </w:rPr>
      </w:r>
    </w:p>
    <w:p w:rsidR="00000000" w:rsidDel="00000000" w:rsidP="00000000" w:rsidRDefault="00000000" w:rsidRPr="00000000" w14:paraId="0000004D">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Attend supplier associations(s) meetings; and </w:t>
      </w:r>
      <w:r w:rsidDel="00000000" w:rsidR="00000000" w:rsidRPr="00000000">
        <w:rPr>
          <w:rtl w:val="0"/>
        </w:rPr>
      </w:r>
    </w:p>
    <w:p w:rsidR="00000000" w:rsidDel="00000000" w:rsidP="00000000" w:rsidRDefault="00000000" w:rsidRPr="00000000" w14:paraId="0000004E">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Raise any un-collaborative behaviour to the risk register to be reviewed at the Joint Partnering Board.</w:t>
      </w:r>
      <w:r w:rsidDel="00000000" w:rsidR="00000000" w:rsidRPr="00000000">
        <w:rPr>
          <w:rtl w:val="0"/>
        </w:rPr>
      </w:r>
    </w:p>
    <w:p w:rsidR="00000000" w:rsidDel="00000000" w:rsidP="00000000" w:rsidRDefault="00000000" w:rsidRPr="00000000" w14:paraId="0000004F">
      <w:pPr>
        <w:keepLines w:val="1"/>
        <w:spacing w:line="276"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keepLines w:val="1"/>
        <w:tabs>
          <w:tab w:val="center" w:leader="none" w:pos="4513"/>
          <w:tab w:val="right" w:leader="none" w:pos="9026"/>
        </w:tabs>
        <w:spacing w:line="276"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8. EQUALITY AND DIVERSITY </w:t>
      </w:r>
      <w:r w:rsidDel="00000000" w:rsidR="00000000" w:rsidRPr="00000000">
        <w:rPr>
          <w:rtl w:val="0"/>
        </w:rPr>
      </w:r>
    </w:p>
    <w:p w:rsidR="00000000" w:rsidDel="00000000" w:rsidP="00000000" w:rsidRDefault="00000000" w:rsidRPr="00000000" w14:paraId="00000051">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   Suppliers are required to comply with the Cabinet Office </w:t>
      </w:r>
    </w:p>
    <w:p w:rsidR="00000000" w:rsidDel="00000000" w:rsidP="00000000" w:rsidRDefault="00000000" w:rsidRPr="00000000" w14:paraId="00000052">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Equality and Diversity Policy at all times. </w:t>
      </w:r>
    </w:p>
    <w:p w:rsidR="00000000" w:rsidDel="00000000" w:rsidP="00000000" w:rsidRDefault="00000000" w:rsidRPr="00000000" w14:paraId="00000053">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hyperlink r:id="rId7">
        <w:r w:rsidDel="00000000" w:rsidR="00000000" w:rsidRPr="00000000">
          <w:rPr>
            <w:rFonts w:ascii="Calibri" w:cs="Calibri" w:eastAsia="Calibri" w:hAnsi="Calibri"/>
            <w:color w:val="1155cc"/>
            <w:sz w:val="22"/>
            <w:szCs w:val="22"/>
            <w:u w:val="single"/>
            <w:rtl w:val="0"/>
          </w:rPr>
          <w:t xml:space="preserve">Cabinet Office Equality and Diversity Policy</w:t>
        </w:r>
      </w:hyperlink>
      <w:r w:rsidDel="00000000" w:rsidR="00000000" w:rsidRPr="00000000">
        <w:rPr>
          <w:rtl w:val="0"/>
        </w:rPr>
      </w:r>
    </w:p>
    <w:p w:rsidR="00000000" w:rsidDel="00000000" w:rsidP="00000000" w:rsidRDefault="00000000" w:rsidRPr="00000000" w14:paraId="00000054">
      <w:pPr>
        <w:keepLines w:val="1"/>
        <w:tabs>
          <w:tab w:val="center" w:leader="none" w:pos="4513"/>
          <w:tab w:val="right" w:leader="none" w:pos="9026"/>
        </w:tabs>
        <w:spacing w:after="200" w:before="200" w:line="276" w:lineRule="auto"/>
        <w:ind w:left="0" w:hanging="2"/>
        <w:rPr>
          <w:rFonts w:ascii="Calibri" w:cs="Calibri" w:eastAsia="Calibri" w:hAnsi="Calibri"/>
        </w:rPr>
      </w:pPr>
      <w:r w:rsidDel="00000000" w:rsidR="00000000" w:rsidRPr="00000000">
        <w:rPr>
          <w:rFonts w:ascii="Calibri" w:cs="Calibri" w:eastAsia="Calibri" w:hAnsi="Calibri"/>
          <w:sz w:val="22"/>
          <w:szCs w:val="22"/>
          <w:rtl w:val="0"/>
        </w:rPr>
        <w:t xml:space="preserve">The Supplier shall report to the Buyer on a quarterly basis, the </w:t>
      </w:r>
      <w:r w:rsidDel="00000000" w:rsidR="00000000" w:rsidRPr="00000000">
        <w:rPr>
          <w:rFonts w:ascii="Calibri" w:cs="Calibri" w:eastAsia="Calibri" w:hAnsi="Calibri"/>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55">
      <w:pPr>
        <w:tabs>
          <w:tab w:val="center" w:leader="none" w:pos="4513"/>
          <w:tab w:val="right" w:leader="none" w:pos="9026"/>
        </w:tabs>
        <w:spacing w:line="276"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9. BACKGROUND CHECK</w:t>
      </w:r>
    </w:p>
    <w:p w:rsidR="00000000" w:rsidDel="00000000" w:rsidP="00000000" w:rsidRDefault="00000000" w:rsidRPr="00000000" w14:paraId="00000056">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9.1</w:t>
        <w:tab/>
        <w:t xml:space="preserve">Suppliers shall comply with the Buyers Background Checking requirements found in Call Off Schedule 26 Special Terms Specials, Term 35</w:t>
      </w:r>
    </w:p>
    <w:p w:rsidR="00000000" w:rsidDel="00000000" w:rsidP="00000000" w:rsidRDefault="00000000" w:rsidRPr="00000000" w14:paraId="00000057">
      <w:pPr>
        <w:spacing w:line="276"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10. TRANSPARENCY REPORTS</w:t>
      </w:r>
    </w:p>
    <w:p w:rsidR="00000000" w:rsidDel="00000000" w:rsidP="00000000" w:rsidRDefault="00000000" w:rsidRPr="00000000" w14:paraId="00000058">
      <w:pPr>
        <w:spacing w:line="276"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9">
      <w:pPr>
        <w:spacing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10.1 The following reports will need to be reported in accordance with Call Off Schedule 1 Transparency Reports.</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before="10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Performance </w:t>
        <w:tab/>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Governance Arrangements</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Call-Off  Contract charges</w:t>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Resource Plans</w:t>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Incentivisation/Gain </w:t>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Share Charges</w:t>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Rectification plans</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Social Value Outcomes</w:t>
      </w:r>
    </w:p>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Diversity Report</w:t>
      </w:r>
    </w:p>
    <w:p w:rsidR="00000000" w:rsidDel="00000000" w:rsidP="00000000" w:rsidRDefault="00000000" w:rsidRPr="00000000" w14:paraId="00000063">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Book Data and Reporting</w:t>
      </w:r>
    </w:p>
    <w:p w:rsidR="00000000" w:rsidDel="00000000" w:rsidP="00000000" w:rsidRDefault="00000000" w:rsidRPr="00000000" w14:paraId="00000064">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SME Report</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1" w:hanging="3"/>
        <w:jc w:val="center"/>
        <w:rPr>
          <w:rFonts w:ascii="Calibri" w:cs="Calibri" w:eastAsia="Calibri" w:hAnsi="Calibri"/>
          <w:b w:val="1"/>
          <w:color w:val="000000"/>
          <w:sz w:val="34"/>
          <w:szCs w:val="34"/>
        </w:rPr>
      </w:pPr>
      <w:r w:rsidDel="00000000" w:rsidR="00000000" w:rsidRPr="00000000">
        <w:rPr>
          <w:rFonts w:ascii="Calibri" w:cs="Calibri" w:eastAsia="Calibri" w:hAnsi="Calibri"/>
          <w:b w:val="1"/>
          <w:color w:val="000000"/>
          <w:sz w:val="34"/>
          <w:szCs w:val="34"/>
          <w:rtl w:val="0"/>
        </w:rPr>
        <w:t xml:space="preserve">Annex 1 </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Performance and Contract Management Meetings</w:t>
      </w:r>
    </w:p>
    <w:p w:rsidR="00000000" w:rsidDel="00000000" w:rsidP="00000000" w:rsidRDefault="00000000" w:rsidRPr="00000000" w14:paraId="0000007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 Governance meetings for the management of the Deliverables and Services are illustrated in Figure 1.  The Supplier shall be required to attend and support each meeting by sending representatives that are suitably informed, qualified and empowered to respond to the agenda items. </w:t>
      </w:r>
    </w:p>
    <w:p w:rsidR="00000000" w:rsidDel="00000000" w:rsidP="00000000" w:rsidRDefault="00000000" w:rsidRPr="00000000" w14:paraId="0000007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Figure 1</w:t>
      </w:r>
    </w:p>
    <w:p w:rsidR="00000000" w:rsidDel="00000000" w:rsidP="00000000" w:rsidRDefault="00000000" w:rsidRPr="00000000" w14:paraId="0000007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ind w:left="0" w:hanging="2"/>
        <w:jc w:val="center"/>
        <w:rPr>
          <w:rFonts w:ascii="Calibri" w:cs="Calibri" w:eastAsia="Calibri" w:hAnsi="Calibri"/>
          <w:sz w:val="22"/>
          <w:szCs w:val="22"/>
        </w:rPr>
      </w:pPr>
      <w:r w:rsidDel="00000000" w:rsidR="00000000" w:rsidRPr="00000000">
        <w:rPr>
          <w:rFonts w:ascii="Calibri" w:cs="Calibri" w:eastAsia="Calibri" w:hAnsi="Calibri"/>
          <w:sz w:val="22"/>
          <w:szCs w:val="22"/>
        </w:rPr>
        <w:drawing>
          <wp:inline distB="114300" distT="114300" distL="114300" distR="114300">
            <wp:extent cx="5568788" cy="3131271"/>
            <wp:effectExtent b="0" l="0" r="0" t="0"/>
            <wp:docPr id="1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568788" cy="3131271"/>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 Both Parties will attend and fully participate in the biannual Joint Strategic Meeting, Quarterly Review Meeting and Monthly Operational Meeting and Weekly Delivery Meeting to work collaboratively to ensure the Contract is meeting the outcomes as set out in Attachment 1 (About the Procurement) of the Bid Pack for the Further Competition.</w:t>
      </w:r>
    </w:p>
    <w:p w:rsidR="00000000" w:rsidDel="00000000" w:rsidP="00000000" w:rsidRDefault="00000000" w:rsidRPr="00000000" w14:paraId="0000008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 Membership of the Joint Strategic Meetings will be at Director Level; Quarterly Review Meetings will be at Senior Management Level; Operational Review will be at Middle Manager Level; and Delivery Meetings will be at Supervisor Level on a weekly basis.</w:t>
      </w:r>
    </w:p>
    <w:p w:rsidR="00000000" w:rsidDel="00000000" w:rsidP="00000000" w:rsidRDefault="00000000" w:rsidRPr="00000000" w14:paraId="0000008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2. </w:t>
      </w:r>
      <w:r w:rsidDel="00000000" w:rsidR="00000000" w:rsidRPr="00000000">
        <w:rPr>
          <w:rFonts w:ascii="Calibri" w:cs="Calibri" w:eastAsia="Calibri" w:hAnsi="Calibri"/>
          <w:b w:val="1"/>
          <w:sz w:val="22"/>
          <w:szCs w:val="22"/>
          <w:rtl w:val="0"/>
        </w:rPr>
        <w:t xml:space="preserve">Joint Strategic Meetings</w:t>
      </w:r>
    </w:p>
    <w:p w:rsidR="00000000" w:rsidDel="00000000" w:rsidP="00000000" w:rsidRDefault="00000000" w:rsidRPr="00000000" w14:paraId="0000008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 Purpose:</w:t>
      </w:r>
    </w:p>
    <w:p w:rsidR="00000000" w:rsidDel="00000000" w:rsidP="00000000" w:rsidRDefault="00000000" w:rsidRPr="00000000" w14:paraId="0000008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will discuss direction and progress against GPA and supplier strategic goals, relationships, performance and a future view for delivery of services.</w:t>
      </w:r>
    </w:p>
    <w:p w:rsidR="00000000" w:rsidDel="00000000" w:rsidP="00000000" w:rsidRDefault="00000000" w:rsidRPr="00000000" w14:paraId="00000086">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2.2. </w:t>
      </w:r>
      <w:r w:rsidDel="00000000" w:rsidR="00000000" w:rsidRPr="00000000">
        <w:rPr>
          <w:rFonts w:ascii="Calibri" w:cs="Calibri" w:eastAsia="Calibri" w:hAnsi="Calibri"/>
          <w:b w:val="1"/>
          <w:sz w:val="22"/>
          <w:szCs w:val="22"/>
          <w:rtl w:val="0"/>
        </w:rPr>
        <w:t xml:space="preserve">Objective</w:t>
      </w:r>
    </w:p>
    <w:p w:rsidR="00000000" w:rsidDel="00000000" w:rsidP="00000000" w:rsidRDefault="00000000" w:rsidRPr="00000000" w14:paraId="00000087">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Agree and review a joint business plan and progress contract performance against strategic goals whilst ensuring the correct governance and assurance is in place. </w:t>
      </w:r>
    </w:p>
    <w:p w:rsidR="00000000" w:rsidDel="00000000" w:rsidP="00000000" w:rsidRDefault="00000000" w:rsidRPr="00000000" w14:paraId="00000088">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Ensure relationship aspects focus on a partnership approach to bring innovation and opportunities for alignment, leading GPA’s Estate to become more efficient in its day to day business.</w:t>
      </w:r>
    </w:p>
    <w:p w:rsidR="00000000" w:rsidDel="00000000" w:rsidP="00000000" w:rsidRDefault="00000000" w:rsidRPr="00000000" w14:paraId="00000089">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Consider how the commercial model is successful in bringing mutual value to all parties</w:t>
      </w:r>
    </w:p>
    <w:p w:rsidR="00000000" w:rsidDel="00000000" w:rsidP="00000000" w:rsidRDefault="00000000" w:rsidRPr="00000000" w14:paraId="0000008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i w:val="1"/>
          <w:sz w:val="22"/>
          <w:szCs w:val="22"/>
        </w:rPr>
      </w:pPr>
      <w:r w:rsidDel="00000000" w:rsidR="00000000" w:rsidRPr="00000000">
        <w:rPr>
          <w:rFonts w:ascii="Calibri" w:cs="Calibri" w:eastAsia="Calibri" w:hAnsi="Calibri"/>
          <w:sz w:val="22"/>
          <w:szCs w:val="22"/>
          <w:rtl w:val="0"/>
        </w:rPr>
        <w:t xml:space="preserve">2.3.</w:t>
      </w:r>
      <w:r w:rsidDel="00000000" w:rsidR="00000000" w:rsidRPr="00000000">
        <w:rPr>
          <w:rFonts w:ascii="Calibri" w:cs="Calibri" w:eastAsia="Calibri" w:hAnsi="Calibri"/>
          <w:i w:val="1"/>
          <w:sz w:val="22"/>
          <w:szCs w:val="22"/>
          <w:rtl w:val="0"/>
        </w:rPr>
        <w:t xml:space="preserve"> </w:t>
      </w:r>
      <w:r w:rsidDel="00000000" w:rsidR="00000000" w:rsidRPr="00000000">
        <w:rPr>
          <w:rFonts w:ascii="Calibri" w:cs="Calibri" w:eastAsia="Calibri" w:hAnsi="Calibri"/>
          <w:b w:val="1"/>
          <w:i w:val="1"/>
          <w:sz w:val="22"/>
          <w:szCs w:val="22"/>
          <w:rtl w:val="0"/>
        </w:rPr>
        <w:t xml:space="preserve">Deliverables</w:t>
      </w:r>
    </w:p>
    <w:p w:rsidR="00000000" w:rsidDel="00000000" w:rsidP="00000000" w:rsidRDefault="00000000" w:rsidRPr="00000000" w14:paraId="0000008B">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Joint business plan signed off as part of the strategic supplier relationship management programme.</w:t>
      </w:r>
    </w:p>
    <w:p w:rsidR="00000000" w:rsidDel="00000000" w:rsidP="00000000" w:rsidRDefault="00000000" w:rsidRPr="00000000" w14:paraId="0000008C">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the outcome of any audits &amp; plans for key risk areas</w:t>
      </w:r>
    </w:p>
    <w:p w:rsidR="00000000" w:rsidDel="00000000" w:rsidP="00000000" w:rsidRDefault="00000000" w:rsidRPr="00000000" w14:paraId="0000008D">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b w:val="1"/>
          <w:i w:val="1"/>
          <w:sz w:val="22"/>
          <w:szCs w:val="22"/>
        </w:rPr>
      </w:pPr>
      <w:r w:rsidDel="00000000" w:rsidR="00000000" w:rsidRPr="00000000">
        <w:rPr>
          <w:rFonts w:ascii="Calibri" w:cs="Calibri" w:eastAsia="Calibri" w:hAnsi="Calibri"/>
          <w:sz w:val="22"/>
          <w:szCs w:val="22"/>
          <w:rtl w:val="0"/>
        </w:rPr>
        <w:t xml:space="preserve">2.4. </w:t>
      </w:r>
      <w:r w:rsidDel="00000000" w:rsidR="00000000" w:rsidRPr="00000000">
        <w:rPr>
          <w:rFonts w:ascii="Calibri" w:cs="Calibri" w:eastAsia="Calibri" w:hAnsi="Calibri"/>
          <w:b w:val="1"/>
          <w:i w:val="1"/>
          <w:sz w:val="22"/>
          <w:szCs w:val="22"/>
          <w:rtl w:val="0"/>
        </w:rPr>
        <w:t xml:space="preserve">Reporting Requirements</w:t>
      </w:r>
    </w:p>
    <w:p w:rsidR="00000000" w:rsidDel="00000000" w:rsidP="00000000" w:rsidRDefault="00000000" w:rsidRPr="00000000" w14:paraId="0000008E">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of performance against joint business plan.</w:t>
      </w:r>
    </w:p>
    <w:p w:rsidR="00000000" w:rsidDel="00000000" w:rsidP="00000000" w:rsidRDefault="00000000" w:rsidRPr="00000000" w14:paraId="0000008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Half yearly reporting against the contract key performance indicators</w:t>
      </w:r>
    </w:p>
    <w:p w:rsidR="00000000" w:rsidDel="00000000" w:rsidP="00000000" w:rsidRDefault="00000000" w:rsidRPr="00000000" w14:paraId="0000009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bookmarkStart w:colFirst="0" w:colLast="0" w:name="_heading=h.3znysh7" w:id="7"/>
      <w:bookmarkEnd w:id="7"/>
      <w:r w:rsidDel="00000000" w:rsidR="00000000" w:rsidRPr="00000000">
        <w:rPr>
          <w:rtl w:val="0"/>
        </w:rPr>
      </w:r>
    </w:p>
    <w:p w:rsidR="00000000" w:rsidDel="00000000" w:rsidP="00000000" w:rsidRDefault="00000000" w:rsidRPr="00000000" w14:paraId="0000009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3. </w:t>
      </w:r>
      <w:r w:rsidDel="00000000" w:rsidR="00000000" w:rsidRPr="00000000">
        <w:rPr>
          <w:rFonts w:ascii="Calibri" w:cs="Calibri" w:eastAsia="Calibri" w:hAnsi="Calibri"/>
          <w:b w:val="1"/>
          <w:sz w:val="22"/>
          <w:szCs w:val="22"/>
          <w:rtl w:val="0"/>
        </w:rPr>
        <w:t xml:space="preserve">Quarterly Senior Management Meetings</w:t>
      </w:r>
    </w:p>
    <w:p w:rsidR="00000000" w:rsidDel="00000000" w:rsidP="00000000" w:rsidRDefault="00000000" w:rsidRPr="00000000" w14:paraId="0000009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93">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commercial elements of the contract to ensure operational service delivery is unaffected.</w:t>
      </w:r>
    </w:p>
    <w:p w:rsidR="00000000" w:rsidDel="00000000" w:rsidP="00000000" w:rsidRDefault="00000000" w:rsidRPr="00000000" w14:paraId="0000009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Provide advice and an escalation route for operational issues requiring long term resolution.</w:t>
      </w:r>
    </w:p>
    <w:p w:rsidR="00000000" w:rsidDel="00000000" w:rsidP="00000000" w:rsidRDefault="00000000" w:rsidRPr="00000000" w14:paraId="0000009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96">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 administer the contract in an effective and efficient manner collaborating with the business and the supply chain to mitigate risk to all parties.</w:t>
      </w:r>
    </w:p>
    <w:p w:rsidR="00000000" w:rsidDel="00000000" w:rsidP="00000000" w:rsidRDefault="00000000" w:rsidRPr="00000000" w14:paraId="0000009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Ensure the contract delivers to agreed cost and brings value creation through efficiency and innovation.</w:t>
      </w:r>
    </w:p>
    <w:p w:rsidR="00000000" w:rsidDel="00000000" w:rsidP="00000000" w:rsidRDefault="00000000" w:rsidRPr="00000000" w14:paraId="00000098">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3.3. </w:t>
      </w:r>
      <w:r w:rsidDel="00000000" w:rsidR="00000000" w:rsidRPr="00000000">
        <w:rPr>
          <w:rFonts w:ascii="Calibri" w:cs="Calibri" w:eastAsia="Calibri" w:hAnsi="Calibri"/>
          <w:i w:val="1"/>
          <w:sz w:val="22"/>
          <w:szCs w:val="22"/>
          <w:rtl w:val="0"/>
        </w:rPr>
        <w:t xml:space="preserve">Deliverables</w:t>
      </w:r>
    </w:p>
    <w:p w:rsidR="00000000" w:rsidDel="00000000" w:rsidP="00000000" w:rsidRDefault="00000000" w:rsidRPr="00000000" w14:paraId="00000099">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Ensuring contract management plans, contract changes, risk registers, exit and contingency plans are in place and jointly agreed and recorded on GPAs systems.</w:t>
      </w:r>
    </w:p>
    <w:p w:rsidR="00000000" w:rsidDel="00000000" w:rsidP="00000000" w:rsidRDefault="00000000" w:rsidRPr="00000000" w14:paraId="0000009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Resolution of escalated risks and issues via negotiation with both Parties actively engaged.</w:t>
      </w:r>
    </w:p>
    <w:p w:rsidR="00000000" w:rsidDel="00000000" w:rsidP="00000000" w:rsidRDefault="00000000" w:rsidRPr="00000000" w14:paraId="0000009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Set year-on-year improvement targets</w:t>
      </w:r>
    </w:p>
    <w:p w:rsidR="00000000" w:rsidDel="00000000" w:rsidP="00000000" w:rsidRDefault="00000000" w:rsidRPr="00000000" w14:paraId="0000009C">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●Consider and report on any changes in legislation</w:t>
      </w:r>
    </w:p>
    <w:p w:rsidR="00000000" w:rsidDel="00000000" w:rsidP="00000000" w:rsidRDefault="00000000" w:rsidRPr="00000000" w14:paraId="0000009D">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3.4. </w:t>
      </w:r>
      <w:r w:rsidDel="00000000" w:rsidR="00000000" w:rsidRPr="00000000">
        <w:rPr>
          <w:rFonts w:ascii="Calibri" w:cs="Calibri" w:eastAsia="Calibri" w:hAnsi="Calibri"/>
          <w:i w:val="1"/>
          <w:sz w:val="22"/>
          <w:szCs w:val="22"/>
          <w:rtl w:val="0"/>
        </w:rPr>
        <w:t xml:space="preserve">Reporting Requirements</w:t>
      </w:r>
    </w:p>
    <w:p w:rsidR="00000000" w:rsidDel="00000000" w:rsidP="00000000" w:rsidRDefault="00000000" w:rsidRPr="00000000" w14:paraId="0000009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right="562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KPIs</w:t>
      </w:r>
    </w:p>
    <w:p w:rsidR="00000000" w:rsidDel="00000000" w:rsidP="00000000" w:rsidRDefault="00000000" w:rsidRPr="00000000" w14:paraId="0000009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right="182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contract variations and update on Fixed Fee</w:t>
      </w:r>
    </w:p>
    <w:p w:rsidR="00000000" w:rsidDel="00000000" w:rsidP="00000000" w:rsidRDefault="00000000" w:rsidRPr="00000000" w14:paraId="000000A0">
      <w:pPr>
        <w:tabs>
          <w:tab w:val="left" w:leader="none" w:pos="709"/>
          <w:tab w:val="left" w:leader="none" w:pos="1559"/>
          <w:tab w:val="left" w:leader="none" w:pos="2268"/>
          <w:tab w:val="left" w:leader="none" w:pos="2977"/>
          <w:tab w:val="left" w:leader="none" w:pos="3686"/>
          <w:tab w:val="left" w:leader="none" w:pos="4394"/>
          <w:tab w:val="right" w:leader="none" w:pos="8789"/>
        </w:tabs>
        <w:spacing w:line="276" w:lineRule="auto"/>
        <w:ind w:left="0" w:right="500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service credits</w:t>
      </w:r>
    </w:p>
    <w:p w:rsidR="00000000" w:rsidDel="00000000" w:rsidP="00000000" w:rsidRDefault="00000000" w:rsidRPr="00000000" w14:paraId="000000A1">
      <w:pPr>
        <w:tabs>
          <w:tab w:val="left" w:leader="none" w:pos="709"/>
          <w:tab w:val="left" w:leader="none" w:pos="1559"/>
          <w:tab w:val="left" w:leader="none" w:pos="2268"/>
          <w:tab w:val="left" w:leader="none" w:pos="2977"/>
          <w:tab w:val="left" w:leader="none" w:pos="3686"/>
          <w:tab w:val="left" w:leader="none" w:pos="4394"/>
          <w:tab w:val="right" w:leader="none" w:pos="8789"/>
        </w:tabs>
        <w:spacing w:line="276" w:lineRule="auto"/>
        <w:ind w:left="0" w:right="500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4 </w:t>
      </w:r>
      <w:r w:rsidDel="00000000" w:rsidR="00000000" w:rsidRPr="00000000">
        <w:rPr>
          <w:rFonts w:ascii="Calibri" w:cs="Calibri" w:eastAsia="Calibri" w:hAnsi="Calibri"/>
          <w:b w:val="1"/>
          <w:sz w:val="22"/>
          <w:szCs w:val="22"/>
          <w:rtl w:val="0"/>
        </w:rPr>
        <w:t xml:space="preserve">Monthly Operational Management</w:t>
      </w:r>
    </w:p>
    <w:p w:rsidR="00000000" w:rsidDel="00000000" w:rsidP="00000000" w:rsidRDefault="00000000" w:rsidRPr="00000000" w14:paraId="000000A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A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operational performance against agreed service standards and KPI’s based on the available Management Information.</w:t>
      </w:r>
    </w:p>
    <w:p w:rsidR="00000000" w:rsidDel="00000000" w:rsidP="00000000" w:rsidRDefault="00000000" w:rsidRPr="00000000" w14:paraId="000000A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A6">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Monitoring, collecting and collating day to day performance information to challenge under performance; agreeing targeted action plans to drive improvements in service delivery where required.</w:t>
      </w:r>
    </w:p>
    <w:p w:rsidR="00000000" w:rsidDel="00000000" w:rsidP="00000000" w:rsidRDefault="00000000" w:rsidRPr="00000000" w14:paraId="000000A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Timely assessment and validation of payments ensuring performance deductions are correct and accounted for before payment is released.</w:t>
      </w:r>
    </w:p>
    <w:p w:rsidR="00000000" w:rsidDel="00000000" w:rsidP="00000000" w:rsidRDefault="00000000" w:rsidRPr="00000000" w14:paraId="000000A8">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4.3.</w:t>
      </w:r>
      <w:r w:rsidDel="00000000" w:rsidR="00000000" w:rsidRPr="00000000">
        <w:rPr>
          <w:rFonts w:ascii="Calibri" w:cs="Calibri" w:eastAsia="Calibri" w:hAnsi="Calibri"/>
          <w:i w:val="1"/>
          <w:sz w:val="22"/>
          <w:szCs w:val="22"/>
          <w:rtl w:val="0"/>
        </w:rPr>
        <w:t xml:space="preserve"> Deliverables</w:t>
      </w:r>
    </w:p>
    <w:p w:rsidR="00000000" w:rsidDel="00000000" w:rsidP="00000000" w:rsidRDefault="00000000" w:rsidRPr="00000000" w14:paraId="000000A9">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Assurance that the service and performance meets the agreed service standards and cost model.</w:t>
      </w:r>
    </w:p>
    <w:p w:rsidR="00000000" w:rsidDel="00000000" w:rsidP="00000000" w:rsidRDefault="00000000" w:rsidRPr="00000000" w14:paraId="000000A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Realise the potential benefits of new, innovative solutions proposed by the supplier to release additional value into the contract to improve the customer experience.</w:t>
      </w:r>
    </w:p>
    <w:p w:rsidR="00000000" w:rsidDel="00000000" w:rsidP="00000000" w:rsidRDefault="00000000" w:rsidRPr="00000000" w14:paraId="000000A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Review financial performance of the contract including variable spend lines</w:t>
      </w:r>
    </w:p>
    <w:p w:rsidR="00000000" w:rsidDel="00000000" w:rsidP="00000000" w:rsidRDefault="00000000" w:rsidRPr="00000000" w14:paraId="000000AC">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Service Improvement Plan implementation and monitoring</w:t>
      </w:r>
    </w:p>
    <w:p w:rsidR="00000000" w:rsidDel="00000000" w:rsidP="00000000" w:rsidRDefault="00000000" w:rsidRPr="00000000" w14:paraId="000000AD">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4.4. </w:t>
      </w:r>
      <w:r w:rsidDel="00000000" w:rsidR="00000000" w:rsidRPr="00000000">
        <w:rPr>
          <w:rFonts w:ascii="Calibri" w:cs="Calibri" w:eastAsia="Calibri" w:hAnsi="Calibri"/>
          <w:i w:val="1"/>
          <w:sz w:val="22"/>
          <w:szCs w:val="22"/>
          <w:rtl w:val="0"/>
        </w:rPr>
        <w:t xml:space="preserve">Reporting Requirements</w:t>
      </w:r>
    </w:p>
    <w:p w:rsidR="00000000" w:rsidDel="00000000" w:rsidP="00000000" w:rsidRDefault="00000000" w:rsidRPr="00000000" w14:paraId="000000AE">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Produce or review industry standard monitoring reports and payment reports</w:t>
      </w:r>
    </w:p>
    <w:p w:rsidR="00000000" w:rsidDel="00000000" w:rsidP="00000000" w:rsidRDefault="00000000" w:rsidRPr="00000000" w14:paraId="000000AF">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Monthly Key Performance Indicator reports</w:t>
      </w:r>
    </w:p>
    <w:p w:rsidR="00000000" w:rsidDel="00000000" w:rsidP="00000000" w:rsidRDefault="00000000" w:rsidRPr="00000000" w14:paraId="000000B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Monthly PPM reporting</w:t>
      </w:r>
    </w:p>
    <w:p w:rsidR="00000000" w:rsidDel="00000000" w:rsidP="00000000" w:rsidRDefault="00000000" w:rsidRPr="00000000" w14:paraId="000000B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B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5. </w:t>
      </w:r>
      <w:r w:rsidDel="00000000" w:rsidR="00000000" w:rsidRPr="00000000">
        <w:rPr>
          <w:rFonts w:ascii="Calibri" w:cs="Calibri" w:eastAsia="Calibri" w:hAnsi="Calibri"/>
          <w:b w:val="1"/>
          <w:sz w:val="22"/>
          <w:szCs w:val="22"/>
          <w:rtl w:val="0"/>
        </w:rPr>
        <w:t xml:space="preserve">Weekly Delivery Meetings</w:t>
      </w:r>
    </w:p>
    <w:p w:rsidR="00000000" w:rsidDel="00000000" w:rsidP="00000000" w:rsidRDefault="00000000" w:rsidRPr="00000000" w14:paraId="000000B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B4">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Review all open works orders, and agree actions to complete.</w:t>
      </w:r>
    </w:p>
    <w:p w:rsidR="00000000" w:rsidDel="00000000" w:rsidP="00000000" w:rsidRDefault="00000000" w:rsidRPr="00000000" w14:paraId="000000B5">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contract deliverables against agreed service level agreements on a day-to-day basis.</w:t>
      </w:r>
    </w:p>
    <w:p w:rsidR="00000000" w:rsidDel="00000000" w:rsidP="00000000" w:rsidRDefault="00000000" w:rsidRPr="00000000" w14:paraId="000000B6">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 agree the forward plan of PPM activity and monitor delivery</w:t>
      </w:r>
    </w:p>
    <w:p w:rsidR="00000000" w:rsidDel="00000000" w:rsidP="00000000" w:rsidRDefault="00000000" w:rsidRPr="00000000" w14:paraId="000000B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B8">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Ensuring that day to day task orders (work orders) are completed to agreed SLA’s</w:t>
      </w:r>
    </w:p>
    <w:p w:rsidR="00000000" w:rsidDel="00000000" w:rsidP="00000000" w:rsidRDefault="00000000" w:rsidRPr="00000000" w14:paraId="000000B9">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Timely intervention to reduce the number of failed SLA’s</w:t>
      </w:r>
    </w:p>
    <w:p w:rsidR="00000000" w:rsidDel="00000000" w:rsidP="00000000" w:rsidRDefault="00000000" w:rsidRPr="00000000" w14:paraId="000000B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5.3. </w:t>
      </w:r>
      <w:r w:rsidDel="00000000" w:rsidR="00000000" w:rsidRPr="00000000">
        <w:rPr>
          <w:rFonts w:ascii="Calibri" w:cs="Calibri" w:eastAsia="Calibri" w:hAnsi="Calibri"/>
          <w:i w:val="1"/>
          <w:sz w:val="22"/>
          <w:szCs w:val="22"/>
          <w:rtl w:val="0"/>
        </w:rPr>
        <w:t xml:space="preserve">Deliverables</w:t>
      </w:r>
    </w:p>
    <w:p w:rsidR="00000000" w:rsidDel="00000000" w:rsidP="00000000" w:rsidRDefault="00000000" w:rsidRPr="00000000" w14:paraId="000000BB">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Completion of task orders</w:t>
      </w:r>
    </w:p>
    <w:p w:rsidR="00000000" w:rsidDel="00000000" w:rsidP="00000000" w:rsidRDefault="00000000" w:rsidRPr="00000000" w14:paraId="000000B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Action plans for improving SLAs</w:t>
      </w:r>
    </w:p>
    <w:p w:rsidR="00000000" w:rsidDel="00000000" w:rsidP="00000000" w:rsidRDefault="00000000" w:rsidRPr="00000000" w14:paraId="000000B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5.4.</w:t>
      </w:r>
      <w:r w:rsidDel="00000000" w:rsidR="00000000" w:rsidRPr="00000000">
        <w:rPr>
          <w:rFonts w:ascii="Calibri" w:cs="Calibri" w:eastAsia="Calibri" w:hAnsi="Calibri"/>
          <w:i w:val="1"/>
          <w:sz w:val="22"/>
          <w:szCs w:val="22"/>
          <w:rtl w:val="0"/>
        </w:rPr>
        <w:t xml:space="preserve"> Reporting Requirements</w:t>
      </w:r>
    </w:p>
    <w:p w:rsidR="00000000" w:rsidDel="00000000" w:rsidP="00000000" w:rsidRDefault="00000000" w:rsidRPr="00000000" w14:paraId="000000B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Forward plan of PPM activity</w:t>
      </w:r>
    </w:p>
    <w:p w:rsidR="00000000" w:rsidDel="00000000" w:rsidP="00000000" w:rsidRDefault="00000000" w:rsidRPr="00000000" w14:paraId="000000B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6.</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Subcontractor Meetings</w:t>
      </w:r>
    </w:p>
    <w:p w:rsidR="00000000" w:rsidDel="00000000" w:rsidP="00000000" w:rsidRDefault="00000000" w:rsidRPr="00000000" w14:paraId="000000C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 The Supplier will include in all of its Sub-Contracts a requirement that a senior representative of the Subcontractor will meet with the Buyer within one week of receiving a written request for a meeting from the Buyer. </w:t>
      </w:r>
    </w:p>
    <w:p w:rsidR="00000000" w:rsidDel="00000000" w:rsidP="00000000" w:rsidRDefault="00000000" w:rsidRPr="00000000" w14:paraId="000000C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 The Parties agree that the Buyer can issue a request to a Subcontractor to meet if it considers, at its sole discretion, that such a meeting would assist in assuring that Deliverables being provided by the Subcontractor meet the agreed service and performance standards under this Call-Off Contract. </w:t>
      </w:r>
    </w:p>
    <w:p w:rsidR="00000000" w:rsidDel="00000000" w:rsidP="00000000" w:rsidRDefault="00000000" w:rsidRPr="00000000" w14:paraId="000000C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 The Supplier will attend any meetings between the Buyer and the Subcontractor if any of the Parties or the Subcontractor consider it to assist in ensuring that Deliverables being provided by the Subcontractor meet the agreed service and performance standard under this Call-Off Contract.   </w:t>
      </w:r>
    </w:p>
    <w:p w:rsidR="00000000" w:rsidDel="00000000" w:rsidP="00000000" w:rsidRDefault="00000000" w:rsidRPr="00000000" w14:paraId="000000C3">
      <w:pPr>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 The Supplier shall cooperate with scheduling, agenda setting and ensure full attendance at all   meetings chaired by the Supply Chain Performance Partner for all Performance &amp; Contract Management meetings for each of the Buyers workplace services contracts.</w:t>
      </w:r>
    </w:p>
    <w:p w:rsidR="00000000" w:rsidDel="00000000" w:rsidP="00000000" w:rsidRDefault="00000000" w:rsidRPr="00000000" w14:paraId="000000C4">
      <w:pPr>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 The Supplier shall take action and respond to the Supply Chain Performance Partner on any dedicated actions from recorded minutes from all the Buyers' workplace service Supplier’s contract and performance meetings. </w:t>
      </w:r>
    </w:p>
    <w:p w:rsidR="00000000" w:rsidDel="00000000" w:rsidP="00000000" w:rsidRDefault="00000000" w:rsidRPr="00000000" w14:paraId="000000C5">
      <w:pPr>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6">
      <w:pPr>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7">
      <w:pPr>
        <w:ind w:left="0" w:hanging="2"/>
        <w:jc w:val="left"/>
        <w:rPr>
          <w:rFonts w:ascii="Libre Franklin" w:cs="Libre Franklin" w:eastAsia="Libre Franklin" w:hAnsi="Libre Franklin"/>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40" w:w="11907"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New Roman"/>
  <w:font w:name="Libre Frankl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Fonts w:ascii="Calibri" w:cs="Calibri" w:eastAsia="Calibri" w:hAnsi="Calibri"/>
        <w:sz w:val="22"/>
        <w:szCs w:val="22"/>
        <w:rtl w:val="0"/>
      </w:rPr>
      <w:t xml:space="preserve">Model Version v1.0 Project Version v1.0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tabs>
        <w:tab w:val="center" w:leader="none" w:pos="4513"/>
        <w:tab w:val="right" w:leader="none" w:pos="9026"/>
      </w:tabs>
      <w:ind w:left="0" w:hanging="2"/>
      <w:jc w:val="left"/>
      <w:rPr>
        <w:rFonts w:ascii="Calibri" w:cs="Calibri" w:eastAsia="Calibri" w:hAnsi="Calibri"/>
        <w:b w:val="1"/>
        <w:sz w:val="22"/>
        <w:szCs w:val="22"/>
      </w:rPr>
    </w:pPr>
    <w:bookmarkStart w:colFirst="0" w:colLast="0" w:name="_heading=h.2et92p0" w:id="8"/>
    <w:bookmarkEnd w:id="8"/>
    <w:r w:rsidDel="00000000" w:rsidR="00000000" w:rsidRPr="00000000">
      <w:rPr>
        <w:rFonts w:ascii="Calibri" w:cs="Calibri" w:eastAsia="Calibri" w:hAnsi="Calibri"/>
        <w:b w:val="1"/>
        <w:sz w:val="22"/>
        <w:szCs w:val="22"/>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Call-Off Schedule 15 (Contract Management ) Final v1.0</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Crown Copyright 2022</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line="240" w:lineRule="auto"/>
      <w:ind w:left="0" w:hanging="2"/>
      <w:jc w:val="right"/>
      <w:rPr>
        <w:color w:val="000000"/>
        <w:sz w:val="16"/>
        <w:szCs w:val="16"/>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rFonts w:ascii="Calibri" w:cs="Calibri" w:eastAsia="Calibri" w:hAnsi="Calibri"/>
        <w:b w:val="0"/>
        <w:smallCaps w:val="0"/>
        <w:vertAlign w:val="baseline"/>
      </w:rPr>
    </w:lvl>
    <w:lvl w:ilvl="2">
      <w:start w:val="1"/>
      <w:numFmt w:val="decimal"/>
      <w:lvlText w:val="%1.%2.%3"/>
      <w:lvlJc w:val="left"/>
      <w:pPr>
        <w:ind w:left="1980" w:hanging="1080"/>
      </w:pPr>
      <w:rPr>
        <w:rFonts w:ascii="Calibri" w:cs="Calibri" w:eastAsia="Calibri" w:hAnsi="Calibri"/>
        <w:b w:val="0"/>
        <w:smallCaps w:val="0"/>
        <w:sz w:val="22"/>
        <w:szCs w:val="22"/>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adjustRightInd w:val="0"/>
      <w:spacing w:line="1" w:lineRule="atLeast"/>
      <w:ind w:left="-1" w:leftChars="-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8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ing11" w:customStyle="1">
    <w:name w:val="Heading 11"/>
    <w:aliases w:val="1,1.,A MAJOR/BOLD,Aktenaam,H1,Head 1,Heading,Heading 1(Report Only),Hoofdstukkop,Lev 1,No numbers,OG Heading 1,Schedheading,Section Heading,Titre 1 HB,h1,h1 chapter heading,h11,h12,h13,level 1,level1,§1."/>
    <w:basedOn w:val="Normal"/>
    <w:next w:val="BodyText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ind w:left="-1" w:hanging="1"/>
    </w:pPr>
    <w:rPr>
      <w:rFonts w:ascii="Times New Roman" w:cs="Times New Roman" w:eastAsia="Batang" w:hAnsi="Times New Roman"/>
      <w:b w:val="1"/>
      <w:caps w:val="1"/>
      <w:sz w:val="22"/>
      <w:lang w:eastAsia="ko-KR"/>
    </w:rPr>
  </w:style>
  <w:style w:type="paragraph" w:styleId="Heading21" w:customStyle="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1"/>
    </w:pPr>
    <w:rPr>
      <w:rFonts w:ascii="Times New Roman" w:cs="Times New Roman" w:eastAsia="Batang" w:hAnsi="Times New Roman"/>
      <w:bCs w:val="1"/>
      <w:sz w:val="22"/>
      <w:lang w:eastAsia="ko-KR"/>
    </w:rPr>
  </w:style>
  <w:style w:type="paragraph" w:styleId="Heading31" w:customStyle="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val="1"/>
      <w:spacing w:after="100" w:before="100" w:line="260" w:lineRule="atLeast"/>
      <w:ind w:left="-1" w:hanging="1"/>
      <w:outlineLvl w:val="2"/>
    </w:pPr>
    <w:rPr>
      <w:rFonts w:ascii="Times New Roman" w:cs="Times New Roman" w:eastAsia="Batang" w:hAnsi="Times New Roman"/>
      <w:sz w:val="22"/>
      <w:lang w:eastAsia="ko-KR"/>
    </w:rPr>
  </w:style>
  <w:style w:type="paragraph" w:styleId="Heading41" w:customStyle="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val="1"/>
      <w:spacing w:after="100" w:before="100" w:line="260" w:lineRule="atLeast"/>
      <w:ind w:left="-1" w:hanging="1"/>
      <w:outlineLvl w:val="3"/>
    </w:pPr>
    <w:rPr>
      <w:rFonts w:ascii="Times New Roman" w:cs="Times New Roman" w:eastAsia="Batang" w:hAnsi="Times New Roman"/>
      <w:sz w:val="22"/>
      <w:lang w:eastAsia="ko-KR"/>
    </w:rPr>
  </w:style>
  <w:style w:type="paragraph" w:styleId="Heading51" w:customStyle="1">
    <w:name w:val="Heading 51"/>
    <w:aliases w:val="(A),Heading 5(unused),Lev 5,Level 3 - (i),Level 3 - i"/>
    <w:basedOn w:val="Normal"/>
    <w:next w:val="BodyText1"/>
    <w:pPr>
      <w:numPr>
        <w:ilvl w:val="4"/>
        <w:numId w:val="2"/>
      </w:numPr>
      <w:tabs>
        <w:tab w:val="left" w:pos="4394"/>
        <w:tab w:val="right" w:pos="8789"/>
      </w:tabs>
      <w:adjustRightInd w:val="1"/>
      <w:spacing w:after="100" w:before="100" w:line="260" w:lineRule="atLeast"/>
      <w:ind w:left="-1" w:hanging="1"/>
      <w:outlineLvl w:val="4"/>
    </w:pPr>
    <w:rPr>
      <w:rFonts w:ascii="Times New Roman" w:cs="Times New Roman" w:eastAsia="Batang" w:hAnsi="Times New Roman"/>
      <w:sz w:val="22"/>
      <w:lang w:eastAsia="ko-KR"/>
    </w:rPr>
  </w:style>
  <w:style w:type="paragraph" w:styleId="Heading61" w:customStyle="1">
    <w:name w:val="Heading 61"/>
    <w:aliases w:val="(I),Heading 6(unused),L1 PIP,Legal Level 1.,Lev 6,h6"/>
    <w:basedOn w:val="Normal"/>
    <w:next w:val="BodyText1"/>
    <w:pPr>
      <w:numPr>
        <w:ilvl w:val="5"/>
        <w:numId w:val="2"/>
      </w:numPr>
      <w:tabs>
        <w:tab w:val="left" w:pos="4394"/>
        <w:tab w:val="right" w:pos="8789"/>
      </w:tabs>
      <w:adjustRightInd w:val="1"/>
      <w:spacing w:after="100" w:before="100" w:line="260" w:lineRule="atLeast"/>
      <w:ind w:left="-1" w:hanging="1"/>
      <w:outlineLvl w:val="5"/>
    </w:pPr>
    <w:rPr>
      <w:rFonts w:ascii="Times New Roman" w:cs="Times New Roman" w:eastAsia="Batang" w:hAnsi="Times New Roman"/>
      <w:sz w:val="22"/>
      <w:lang w:eastAsia="ko-KR"/>
    </w:rPr>
  </w:style>
  <w:style w:type="paragraph" w:styleId="Heading71" w:customStyle="1">
    <w:name w:val="Heading 71"/>
    <w:aliases w:val="Heading 7(unused),L2 PIP,Legal Level 1.1.,Lev 7"/>
    <w:basedOn w:val="Normal"/>
    <w:next w:val="BodyText1"/>
    <w:pPr>
      <w:numPr>
        <w:ilvl w:val="6"/>
        <w:numId w:val="2"/>
      </w:numPr>
      <w:tabs>
        <w:tab w:val="right" w:pos="8789"/>
      </w:tabs>
      <w:adjustRightInd w:val="1"/>
      <w:spacing w:after="100" w:before="100" w:line="260" w:lineRule="atLeast"/>
      <w:ind w:left="-1" w:hanging="1"/>
      <w:outlineLvl w:val="6"/>
    </w:pPr>
    <w:rPr>
      <w:rFonts w:ascii="Times New Roman" w:cs="Times New Roman" w:eastAsia="Batang" w:hAnsi="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styleId="FootnoteTextChar" w:customStyle="1">
    <w:name w:val="Footnote Text Char"/>
    <w:rPr>
      <w:rFonts w:ascii="Arial" w:cs="Arial" w:hAnsi="Arial"/>
      <w:w w:val="100"/>
      <w:position w:val="-1"/>
      <w:sz w:val="16"/>
      <w:effect w:val="none"/>
      <w:vertAlign w:val="baseline"/>
      <w:cs w:val="0"/>
      <w:em w:val="none"/>
    </w:rPr>
  </w:style>
  <w:style w:type="paragraph" w:styleId="Header">
    <w:name w:val="header"/>
    <w:basedOn w:val="Normal"/>
    <w:rPr>
      <w:sz w:val="16"/>
    </w:rPr>
  </w:style>
  <w:style w:type="character" w:styleId="HeaderChar" w:customStyle="1">
    <w:name w:val="Header Char"/>
    <w:rPr>
      <w:rFonts w:ascii="Arial" w:cs="Arial" w:hAnsi="Arial"/>
      <w:w w:val="100"/>
      <w:position w:val="-1"/>
      <w:sz w:val="16"/>
      <w:effect w:val="none"/>
      <w:vertAlign w:val="baseline"/>
      <w:cs w:val="0"/>
      <w:em w:val="none"/>
    </w:rPr>
  </w:style>
  <w:style w:type="paragraph" w:styleId="Footer">
    <w:name w:val="footer"/>
    <w:basedOn w:val="Normal"/>
    <w:rPr>
      <w:sz w:val="16"/>
    </w:rPr>
  </w:style>
  <w:style w:type="character" w:styleId="FooterChar" w:customStyle="1">
    <w:name w:val="Footer Char"/>
    <w:rPr>
      <w:rFonts w:ascii="Arial" w:cs="Arial" w:hAnsi="Arial"/>
      <w:w w:val="100"/>
      <w:position w:val="-1"/>
      <w:sz w:val="16"/>
      <w:effect w:val="none"/>
      <w:vertAlign w:val="baseline"/>
      <w:cs w:val="0"/>
      <w:em w:val="none"/>
    </w:rPr>
  </w:style>
  <w:style w:type="paragraph" w:styleId="CommentText">
    <w:name w:val="annotation text"/>
    <w:basedOn w:val="Normal"/>
  </w:style>
  <w:style w:type="character" w:styleId="CommentTextChar" w:customStyle="1">
    <w:name w:val="Comment Text Char"/>
    <w:rPr>
      <w:rFonts w:ascii="Arial" w:cs="Arial" w:hAnsi="Arial"/>
      <w:w w:val="100"/>
      <w:position w:val="-1"/>
      <w:effect w:val="none"/>
      <w:vertAlign w:val="baseline"/>
      <w:cs w:val="0"/>
      <w:em w:val="none"/>
    </w:rPr>
  </w:style>
  <w:style w:type="paragraph" w:styleId="EndnoteText">
    <w:name w:val="endnote text"/>
    <w:basedOn w:val="Normal"/>
  </w:style>
  <w:style w:type="character" w:styleId="EndnoteTextChar" w:customStyle="1">
    <w:name w:val="Endnote Text Char"/>
    <w:rPr>
      <w:rFonts w:ascii="Arial" w:cs="Arial" w:hAnsi="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styleId="Body" w:customStyle="1">
    <w:name w:val="Body"/>
    <w:basedOn w:val="Normal"/>
    <w:pPr>
      <w:spacing w:after="240"/>
    </w:pPr>
  </w:style>
  <w:style w:type="paragraph" w:styleId="Body1" w:customStyle="1">
    <w:name w:val="Body 1"/>
    <w:basedOn w:val="Body"/>
    <w:pPr>
      <w:ind w:left="851"/>
    </w:pPr>
  </w:style>
  <w:style w:type="paragraph" w:styleId="Level1" w:customStyle="1">
    <w:name w:val="Level 1"/>
    <w:basedOn w:val="Body1"/>
    <w:pPr>
      <w:numPr>
        <w:numId w:val="1"/>
      </w:numPr>
      <w:ind w:left="851" w:hanging="1"/>
    </w:pPr>
  </w:style>
  <w:style w:type="character" w:styleId="Level1asHeadingtext" w:customStyle="1">
    <w:name w:val="Level 1 as Heading (text)"/>
    <w:rPr>
      <w:b w:val="1"/>
      <w:bCs w:val="1"/>
      <w:caps w:val="1"/>
      <w:w w:val="100"/>
      <w:position w:val="-1"/>
      <w:effect w:val="none"/>
      <w:vertAlign w:val="baseline"/>
      <w:cs w:val="0"/>
      <w:em w:val="none"/>
    </w:rPr>
  </w:style>
  <w:style w:type="paragraph" w:styleId="Body2" w:customStyle="1">
    <w:name w:val="Body 2"/>
    <w:basedOn w:val="Body"/>
    <w:pPr>
      <w:ind w:left="851"/>
    </w:pPr>
  </w:style>
  <w:style w:type="paragraph" w:styleId="Level2" w:customStyle="1">
    <w:name w:val="Level 2"/>
    <w:basedOn w:val="Body2"/>
    <w:pPr>
      <w:numPr>
        <w:ilvl w:val="1"/>
        <w:numId w:val="1"/>
      </w:numPr>
      <w:ind w:left="851" w:hanging="1"/>
      <w:outlineLvl w:val="1"/>
    </w:pPr>
  </w:style>
  <w:style w:type="character" w:styleId="Level2asHeadingtext" w:customStyle="1">
    <w:name w:val="Level 2 as Heading (text)"/>
    <w:rPr>
      <w:b w:val="1"/>
      <w:bCs w:val="1"/>
      <w:w w:val="100"/>
      <w:position w:val="-1"/>
      <w:effect w:val="none"/>
      <w:vertAlign w:val="baseline"/>
      <w:cs w:val="0"/>
      <w:em w:val="none"/>
    </w:rPr>
  </w:style>
  <w:style w:type="paragraph" w:styleId="Body3" w:customStyle="1">
    <w:name w:val="Body 3"/>
    <w:basedOn w:val="Body"/>
    <w:pPr>
      <w:ind w:left="1702"/>
    </w:pPr>
  </w:style>
  <w:style w:type="paragraph" w:styleId="Level3" w:customStyle="1">
    <w:name w:val="Level 3"/>
    <w:basedOn w:val="Body3"/>
    <w:pPr>
      <w:numPr>
        <w:ilvl w:val="2"/>
        <w:numId w:val="1"/>
      </w:numPr>
      <w:ind w:left="1702" w:hanging="1"/>
      <w:outlineLvl w:val="2"/>
    </w:pPr>
  </w:style>
  <w:style w:type="character" w:styleId="Level3asHeadingtext" w:customStyle="1">
    <w:name w:val="Level 3 as Heading (text)"/>
    <w:rPr>
      <w:b w:val="1"/>
      <w:bCs w:val="1"/>
      <w:w w:val="100"/>
      <w:position w:val="-1"/>
      <w:effect w:val="none"/>
      <w:vertAlign w:val="baseline"/>
      <w:cs w:val="0"/>
      <w:em w:val="none"/>
    </w:rPr>
  </w:style>
  <w:style w:type="paragraph" w:styleId="Body4" w:customStyle="1">
    <w:name w:val="Body 4"/>
    <w:basedOn w:val="Body"/>
    <w:pPr>
      <w:ind w:left="2553"/>
    </w:pPr>
  </w:style>
  <w:style w:type="paragraph" w:styleId="Level4" w:customStyle="1">
    <w:name w:val="Level 4"/>
    <w:basedOn w:val="Body4"/>
    <w:pPr>
      <w:numPr>
        <w:ilvl w:val="3"/>
        <w:numId w:val="1"/>
      </w:numPr>
      <w:ind w:left="2553" w:hanging="1"/>
      <w:outlineLvl w:val="3"/>
    </w:pPr>
  </w:style>
  <w:style w:type="paragraph" w:styleId="Body5" w:customStyle="1">
    <w:name w:val="Body 5"/>
    <w:basedOn w:val="Body"/>
    <w:pPr>
      <w:ind w:left="3404"/>
    </w:pPr>
  </w:style>
  <w:style w:type="paragraph" w:styleId="Level5" w:customStyle="1">
    <w:name w:val="Level 5"/>
    <w:basedOn w:val="Body5"/>
    <w:pPr>
      <w:numPr>
        <w:ilvl w:val="4"/>
        <w:numId w:val="1"/>
      </w:numPr>
      <w:ind w:left="3404" w:hanging="1"/>
      <w:outlineLvl w:val="4"/>
    </w:pPr>
  </w:style>
  <w:style w:type="paragraph" w:styleId="Body6" w:customStyle="1">
    <w:name w:val="Body 6"/>
    <w:basedOn w:val="Body"/>
    <w:pPr>
      <w:ind w:left="4255"/>
    </w:pPr>
  </w:style>
  <w:style w:type="paragraph" w:styleId="Level6" w:customStyle="1">
    <w:name w:val="Level 6"/>
    <w:basedOn w:val="Body6"/>
    <w:pPr>
      <w:numPr>
        <w:ilvl w:val="5"/>
        <w:numId w:val="1"/>
      </w:numPr>
      <w:ind w:left="4255" w:hanging="1"/>
      <w:outlineLvl w:val="5"/>
    </w:pPr>
  </w:style>
  <w:style w:type="paragraph" w:styleId="Bullet1" w:customStyle="1">
    <w:name w:val="Bullet 1"/>
    <w:basedOn w:val="Body"/>
    <w:pPr>
      <w:tabs>
        <w:tab w:val="num" w:pos="720"/>
      </w:tabs>
    </w:pPr>
  </w:style>
  <w:style w:type="paragraph" w:styleId="Bullet2" w:customStyle="1">
    <w:name w:val="Bullet 2"/>
    <w:basedOn w:val="Body"/>
    <w:pPr>
      <w:tabs>
        <w:tab w:val="num" w:pos="1440"/>
      </w:tabs>
      <w:outlineLvl w:val="1"/>
    </w:pPr>
  </w:style>
  <w:style w:type="paragraph" w:styleId="Bullet3" w:customStyle="1">
    <w:name w:val="Bullet 3"/>
    <w:basedOn w:val="Body"/>
    <w:pPr>
      <w:tabs>
        <w:tab w:val="num" w:pos="2160"/>
      </w:tabs>
      <w:outlineLvl w:val="2"/>
    </w:pPr>
  </w:style>
  <w:style w:type="paragraph" w:styleId="Bullet4" w:customStyle="1">
    <w:name w:val="Bullet 4"/>
    <w:basedOn w:val="Body"/>
    <w:pPr>
      <w:tabs>
        <w:tab w:val="num" w:pos="2880"/>
      </w:tabs>
      <w:outlineLvl w:val="3"/>
    </w:pPr>
  </w:style>
  <w:style w:type="paragraph" w:styleId="Appendix" w:customStyle="1">
    <w:name w:val="Appendix #"/>
    <w:basedOn w:val="Body"/>
    <w:next w:val="SubHeading"/>
    <w:pPr>
      <w:keepNext w:val="1"/>
      <w:keepLines w:val="1"/>
      <w:tabs>
        <w:tab w:val="num" w:pos="1440"/>
      </w:tabs>
      <w:jc w:val="center"/>
    </w:pPr>
    <w:rPr>
      <w:b w:val="1"/>
      <w:bCs w:val="1"/>
    </w:rPr>
  </w:style>
  <w:style w:type="paragraph" w:styleId="MainHeading" w:customStyle="1">
    <w:name w:val="Main Heading"/>
    <w:basedOn w:val="Body"/>
    <w:pPr>
      <w:keepNext w:val="1"/>
      <w:keepLines w:val="1"/>
      <w:tabs>
        <w:tab w:val="num" w:pos="720"/>
      </w:tabs>
      <w:jc w:val="center"/>
    </w:pPr>
    <w:rPr>
      <w:b w:val="1"/>
      <w:bCs w:val="1"/>
      <w:caps w:val="1"/>
      <w:sz w:val="24"/>
      <w:szCs w:val="24"/>
    </w:rPr>
  </w:style>
  <w:style w:type="paragraph" w:styleId="Part" w:customStyle="1">
    <w:name w:val="Part #"/>
    <w:basedOn w:val="Body"/>
    <w:next w:val="SubHeading"/>
    <w:pPr>
      <w:keepNext w:val="1"/>
      <w:keepLines w:val="1"/>
      <w:tabs>
        <w:tab w:val="num" w:pos="2160"/>
      </w:tabs>
      <w:jc w:val="center"/>
    </w:pPr>
  </w:style>
  <w:style w:type="paragraph" w:styleId="Schedule" w:customStyle="1">
    <w:name w:val="Schedule #"/>
    <w:basedOn w:val="Body"/>
    <w:next w:val="SubHeading"/>
    <w:pPr>
      <w:keepNext w:val="1"/>
      <w:keepLines w:val="1"/>
      <w:tabs>
        <w:tab w:val="num" w:pos="720"/>
      </w:tabs>
      <w:jc w:val="center"/>
    </w:pPr>
    <w:rPr>
      <w:b w:val="1"/>
      <w:bCs w:val="1"/>
    </w:rPr>
  </w:style>
  <w:style w:type="paragraph" w:styleId="SubHeading" w:customStyle="1">
    <w:name w:val="Sub Heading"/>
    <w:basedOn w:val="Body"/>
    <w:next w:val="Body"/>
    <w:pPr>
      <w:keepNext w:val="1"/>
      <w:keepLines w:val="1"/>
      <w:tabs>
        <w:tab w:val="num" w:pos="720"/>
      </w:tabs>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rPr>
      <w:b w:val="1"/>
      <w:caps w:val="1"/>
      <w:w w:val="100"/>
      <w:position w:val="-1"/>
      <w:sz w:val="22"/>
      <w:effect w:val="none"/>
      <w:vertAlign w:val="baseline"/>
      <w:cs w:val="0"/>
      <w:em w:val="none"/>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rPr>
      <w:bCs w:val="1"/>
      <w:w w:val="100"/>
      <w:position w:val="-1"/>
      <w:sz w:val="22"/>
      <w:effect w:val="none"/>
      <w:vertAlign w:val="baseline"/>
      <w:cs w:val="0"/>
      <w:em w:val="none"/>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styleId="Heading5Char" w:customStyle="1">
    <w:name w:val="Heading 5 Char"/>
    <w:aliases w:val="(A) Char,Heading 5(unused) Char,Lev 5 Char,Level 3 - (i) Char,Level 3 - i Char"/>
    <w:rPr>
      <w:w w:val="100"/>
      <w:position w:val="-1"/>
      <w:sz w:val="22"/>
      <w:effect w:val="none"/>
      <w:vertAlign w:val="baseline"/>
      <w:cs w:val="0"/>
      <w:em w:val="none"/>
      <w:lang w:eastAsia="ko-KR"/>
    </w:rPr>
  </w:style>
  <w:style w:type="character" w:styleId="Heading6Char" w:customStyle="1">
    <w:name w:val="Heading 6 Char"/>
    <w:aliases w:val="(I) Char,Heading 6(unused) Char,L1 PIP Char,Legal Level 1. Char,Lev 6 Char,h6 Char"/>
    <w:rPr>
      <w:w w:val="100"/>
      <w:position w:val="-1"/>
      <w:sz w:val="22"/>
      <w:effect w:val="none"/>
      <w:vertAlign w:val="baseline"/>
      <w:cs w:val="0"/>
      <w:em w:val="none"/>
      <w:lang w:eastAsia="ko-KR"/>
    </w:rPr>
  </w:style>
  <w:style w:type="character" w:styleId="Heading7Char" w:customStyle="1">
    <w:name w:val="Heading 7 Char"/>
    <w:aliases w:val="Heading 7(unused) Char,L2 PIP Char,Legal Level 1.1. Char,Lev 7 Char"/>
    <w:rPr>
      <w:w w:val="100"/>
      <w:position w:val="-1"/>
      <w:sz w:val="22"/>
      <w:effect w:val="none"/>
      <w:vertAlign w:val="baseline"/>
      <w:cs w:val="0"/>
      <w:em w:val="none"/>
      <w:lang w:eastAsia="ko-KR"/>
    </w:rPr>
  </w:style>
  <w:style w:type="character" w:styleId="Heading8Char" w:customStyle="1">
    <w:name w:val="Heading 8 Char"/>
    <w:rPr>
      <w:iCs w:val="1"/>
      <w:w w:val="100"/>
      <w:position w:val="-1"/>
      <w:sz w:val="22"/>
      <w:szCs w:val="24"/>
      <w:effect w:val="none"/>
      <w:vertAlign w:val="baseline"/>
      <w:cs w:val="0"/>
      <w:em w:val="none"/>
      <w:lang w:eastAsia="ko-KR"/>
    </w:rPr>
  </w:style>
  <w:style w:type="character" w:styleId="Heading9Char" w:customStyle="1">
    <w:name w:val="Heading 9 Char"/>
    <w:rPr>
      <w:w w:val="100"/>
      <w:position w:val="-1"/>
      <w:sz w:val="22"/>
      <w:szCs w:val="22"/>
      <w:effect w:val="none"/>
      <w:vertAlign w:val="baseline"/>
      <w:cs w:val="0"/>
      <w:em w:val="none"/>
      <w:lang w:eastAsia="ko-KR"/>
    </w:rPr>
  </w:style>
  <w:style w:type="paragraph" w:styleId="BodyText1" w:customStyle="1">
    <w:name w:val="Body Text1"/>
    <w:aliases w:val="b,ubric"/>
    <w:basedOn w:val="Normal"/>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rPr>
  </w:style>
  <w:style w:type="character" w:styleId="BodyTextChar" w:customStyle="1">
    <w:name w:val="Body Text Char"/>
    <w:aliases w:val="b Char,ubric Char"/>
    <w:rPr>
      <w:w w:val="100"/>
      <w:position w:val="-1"/>
      <w:sz w:val="22"/>
      <w:effect w:val="none"/>
      <w:vertAlign w:val="baseline"/>
      <w:cs w:val="0"/>
      <w:em w:val="none"/>
      <w:lang w:eastAsia="ko-KR"/>
    </w:rPr>
  </w:style>
  <w:style w:type="paragraph" w:styleId="Alpha" w:customStyle="1">
    <w:name w:val="Alpha"/>
    <w:basedOn w:val="Normal"/>
    <w:next w:val="BodyText1"/>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1"/>
    <w:next w:val="BodyText1"/>
    <w:pPr>
      <w:ind w:left="709" w:hanging="709"/>
    </w:pPr>
  </w:style>
  <w:style w:type="paragraph" w:styleId="Numeric" w:customStyle="1">
    <w:name w:val="Numeric"/>
    <w:basedOn w:val="BodyText1"/>
    <w:next w:val="BodyText1"/>
    <w:pPr>
      <w:ind w:left="709" w:hanging="709"/>
    </w:pPr>
  </w:style>
  <w:style w:type="paragraph" w:styleId="NumericBrackets" w:customStyle="1">
    <w:name w:val="NumericBrackets"/>
    <w:basedOn w:val="BodyText1"/>
    <w:next w:val="BodyText1"/>
    <w:pPr>
      <w:ind w:left="709" w:hanging="709"/>
    </w:pPr>
  </w:style>
  <w:style w:type="paragraph" w:styleId="ScheduleHeading1" w:customStyle="1">
    <w:name w:val="Schedule Heading 1"/>
    <w:basedOn w:val="BodyText1"/>
    <w:next w:val="BodyText1"/>
    <w:pPr>
      <w:keepNext w:val="1"/>
      <w:spacing w:before="200"/>
    </w:pPr>
    <w:rPr>
      <w:b w:val="1"/>
      <w:caps w:val="1"/>
    </w:rPr>
  </w:style>
  <w:style w:type="paragraph" w:styleId="ScheduleHeading2" w:customStyle="1">
    <w:name w:val="Schedule Heading 2"/>
    <w:basedOn w:val="BodyText1"/>
    <w:next w:val="BodyText1"/>
    <w:pPr>
      <w:keepNext w:val="1"/>
      <w:tabs>
        <w:tab w:val="num" w:pos="1440"/>
      </w:tabs>
    </w:pPr>
    <w:rPr>
      <w:b w:val="1"/>
    </w:rPr>
  </w:style>
  <w:style w:type="paragraph" w:styleId="ScheduleHeading3" w:customStyle="1">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val="1"/>
    </w:pPr>
    <w:rPr>
      <w:rFonts w:ascii="Times New Roman" w:cs="Times New Roman" w:eastAsia="Batang" w:hAnsi="Times New Roman"/>
      <w:sz w:val="22"/>
      <w:lang w:eastAsia="ko-KR"/>
    </w:rPr>
  </w:style>
  <w:style w:type="paragraph" w:styleId="TOC8">
    <w:name w:val="toc 8"/>
    <w:basedOn w:val="Normal"/>
    <w:next w:val="Normal"/>
    <w:pPr>
      <w:adjustRightInd w:val="1"/>
    </w:pPr>
    <w:rPr>
      <w:rFonts w:ascii="Times New Roman" w:cs="Times New Roman" w:eastAsia="Batang" w:hAnsi="Times New Roman"/>
      <w:sz w:val="22"/>
      <w:lang w:eastAsia="ko-KR"/>
    </w:rPr>
  </w:style>
  <w:style w:type="paragraph" w:styleId="TOC9">
    <w:name w:val="toc 9"/>
    <w:basedOn w:val="Normal"/>
    <w:next w:val="Normal"/>
    <w:pPr>
      <w:adjustRightInd w:val="1"/>
    </w:pPr>
    <w:rPr>
      <w:rFonts w:ascii="Times New Roman" w:cs="Times New Roman" w:eastAsia="Batang" w:hAnsi="Times New Roman"/>
      <w:sz w:val="22"/>
      <w:lang w:eastAsia="ko-KR"/>
    </w:rPr>
  </w:style>
  <w:style w:type="paragraph" w:styleId="ScheduleHeading4" w:customStyle="1">
    <w:name w:val="Schedule Heading 4"/>
    <w:basedOn w:val="BodyText1"/>
    <w:next w:val="BodyText1"/>
    <w:pPr>
      <w:tabs>
        <w:tab w:val="clear" w:pos="709"/>
        <w:tab w:val="clear" w:pos="1559"/>
        <w:tab w:val="num" w:pos="2880"/>
      </w:tabs>
    </w:pPr>
  </w:style>
  <w:style w:type="paragraph" w:styleId="ScheduleHeading5" w:customStyle="1">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1"/>
    <w:next w:val="BodyText1"/>
    <w:pPr>
      <w:tabs>
        <w:tab w:val="clear" w:pos="709"/>
        <w:tab w:val="clear" w:pos="1559"/>
        <w:tab w:val="clear" w:pos="2268"/>
        <w:tab w:val="clear" w:pos="2977"/>
        <w:tab w:val="num" w:pos="4320"/>
      </w:tabs>
    </w:pPr>
  </w:style>
  <w:style w:type="paragraph" w:styleId="ScheduleHeading7" w:customStyle="1">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w w:val="100"/>
      <w:position w:val="-1"/>
      <w:sz w:val="24"/>
      <w:effect w:val="none"/>
      <w:vertAlign w:val="baseline"/>
      <w:cs w:val="0"/>
      <w:em w:val="none"/>
      <w:lang w:eastAsia="en-US" w:val="en-GB"/>
    </w:rPr>
  </w:style>
  <w:style w:type="paragraph" w:styleId="StyleHeading2Bold" w:customStyle="1">
    <w:name w:val="Style Heading 2 + Bold"/>
    <w:basedOn w:val="Heading21"/>
    <w:rPr>
      <w:bCs w:val="0"/>
    </w:rPr>
  </w:style>
  <w:style w:type="character" w:styleId="StyleHeading2BoldChar" w:customStyle="1">
    <w:name w:val="Style Heading 2 + Bold Char"/>
    <w:rPr>
      <w:bCs w:val="1"/>
      <w:w w:val="100"/>
      <w:position w:val="-1"/>
      <w:sz w:val="22"/>
      <w:effect w:val="none"/>
      <w:vertAlign w:val="baseline"/>
      <w:cs w:val="0"/>
      <w:em w:val="none"/>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w w:val="100"/>
      <w:position w:val="-1"/>
      <w:sz w:val="22"/>
      <w:effect w:val="none"/>
      <w:vertAlign w:val="baseline"/>
      <w:cs w:val="0"/>
      <w:em w:val="none"/>
      <w:lang w:eastAsia="ko-KR" w:val="en-GB"/>
    </w:rPr>
  </w:style>
  <w:style w:type="paragraph" w:styleId="StyleHeading2Bold1" w:customStyle="1">
    <w:name w:val="Style Heading 2 + Bold1"/>
    <w:basedOn w:val="Heading21"/>
    <w:rPr>
      <w:bCs w:val="0"/>
    </w:rPr>
  </w:style>
  <w:style w:type="character" w:styleId="StyleHeading2Bold1Char" w:customStyle="1">
    <w:name w:val="Style Heading 2 + Bold1 Char"/>
    <w:rPr>
      <w:bCs w:val="1"/>
      <w:w w:val="100"/>
      <w:position w:val="-1"/>
      <w:sz w:val="22"/>
      <w:effect w:val="none"/>
      <w:vertAlign w:val="baseline"/>
      <w:cs w:val="0"/>
      <w:em w:val="none"/>
      <w:lang w:eastAsia="ko-KR"/>
    </w:rPr>
  </w:style>
  <w:style w:type="character" w:styleId="DeltaViewFormatChange" w:customStyle="1">
    <w:name w:val="DeltaView Format Change"/>
    <w:rPr>
      <w:color w:val="808000"/>
      <w:spacing w:val="0"/>
      <w:w w:val="100"/>
      <w:position w:val="-1"/>
      <w:effect w:val="none"/>
      <w:vertAlign w:val="baseline"/>
      <w:cs w:val="0"/>
      <w:em w:val="none"/>
    </w:rPr>
  </w:style>
  <w:style w:type="paragraph" w:styleId="NGJSchedLevel2" w:customStyle="1">
    <w:name w:val="NGJ Sched Level 2"/>
    <w:basedOn w:val="Normal"/>
    <w:pPr>
      <w:tabs>
        <w:tab w:val="num" w:pos="144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w w:val="100"/>
      <w:position w:val="-1"/>
      <w:sz w:val="16"/>
      <w:effect w:val="none"/>
      <w:vertAlign w:val="baseline"/>
      <w:cs w:val="0"/>
      <w:em w:val="none"/>
    </w:rPr>
  </w:style>
  <w:style w:type="character" w:styleId="DeltaViewInsertion" w:customStyle="1">
    <w:name w:val="DeltaView Insertion"/>
    <w:rPr>
      <w:color w:val="ff0000"/>
      <w:spacing w:val="0"/>
      <w:w w:val="100"/>
      <w:position w:val="-1"/>
      <w:u w:val="double"/>
      <w:effect w:val="none"/>
      <w:vertAlign w:val="baseline"/>
      <w:cs w:val="0"/>
      <w:em w:val="none"/>
    </w:rPr>
  </w:style>
  <w:style w:type="character" w:styleId="CharChar" w:customStyle="1">
    <w:name w:val="Char Char"/>
    <w:rPr>
      <w:w w:val="100"/>
      <w:position w:val="-1"/>
      <w:sz w:val="22"/>
      <w:effect w:val="none"/>
      <w:vertAlign w:val="baseline"/>
      <w:cs w:val="0"/>
      <w:em w:val="none"/>
      <w:lang w:eastAsia="ko-KR" w:val="en-GB"/>
    </w:rPr>
  </w:style>
  <w:style w:type="character" w:styleId="CrossReference" w:customStyle="1">
    <w:name w:val="Cross Reference"/>
    <w:rPr>
      <w:rFonts w:ascii="Arial" w:hAnsi="Arial"/>
      <w:b w:val="1"/>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ScheduleHeading2Char" w:customStyle="1">
    <w:name w:val="Schedule Heading 2 Char"/>
    <w:rPr>
      <w:b w:val="1"/>
      <w:w w:val="100"/>
      <w:position w:val="-1"/>
      <w:sz w:val="22"/>
      <w:effect w:val="none"/>
      <w:vertAlign w:val="baseline"/>
      <w:cs w:val="0"/>
      <w:em w:val="none"/>
      <w:lang w:eastAsia="ko-KR" w:val="en-GB"/>
    </w:rPr>
  </w:style>
  <w:style w:type="character" w:styleId="ScheduleHeading3Char" w:customStyle="1">
    <w:name w:val="Schedule Heading 3 Char"/>
    <w:rPr>
      <w:w w:val="100"/>
      <w:position w:val="-1"/>
      <w:sz w:val="22"/>
      <w:effect w:val="none"/>
      <w:vertAlign w:val="baseline"/>
      <w:cs w:val="0"/>
      <w:em w:val="none"/>
      <w:lang w:bidi="ar-SA" w:eastAsia="ko-KR" w:val="en-GB"/>
    </w:rPr>
  </w:style>
  <w:style w:type="character" w:styleId="ScheduleHeading4Char" w:customStyle="1">
    <w:name w:val="Schedule Heading 4 Char"/>
    <w:rPr>
      <w:w w:val="100"/>
      <w:position w:val="-1"/>
      <w:sz w:val="22"/>
      <w:effect w:val="none"/>
      <w:vertAlign w:val="baseline"/>
      <w:cs w:val="0"/>
      <w:em w:val="none"/>
      <w:lang w:bidi="ar-SA" w:eastAsia="ko-KR" w:val="en-GB"/>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rPr>
      <w:rFonts w:ascii="Tahoma" w:cs="Tahoma" w:eastAsia="Batang" w:hAnsi="Tahoma"/>
      <w:w w:val="100"/>
      <w:position w:val="-1"/>
      <w:sz w:val="16"/>
      <w:szCs w:val="16"/>
      <w:effect w:val="none"/>
      <w:vertAlign w:val="baseline"/>
      <w:cs w:val="0"/>
      <w:em w:val="none"/>
      <w:lang w:eastAsia="ko-KR"/>
    </w:rPr>
  </w:style>
  <w:style w:type="paragraph" w:styleId="ColorfulShading-Accent11" w:customStyle="1">
    <w:name w:val="Colorful Shading - Accent 11"/>
    <w:pPr>
      <w:suppressAutoHyphens w:val="1"/>
      <w:spacing w:line="1" w:lineRule="atLeast"/>
      <w:ind w:left="-1" w:leftChars="-1" w:hangingChars="1"/>
      <w:textDirection w:val="btLr"/>
      <w:textAlignment w:val="top"/>
      <w:outlineLvl w:val="0"/>
    </w:pPr>
    <w:rPr>
      <w:position w:val="-1"/>
      <w:sz w:val="22"/>
      <w:lang w:eastAsia="ko-KR"/>
    </w:rPr>
  </w:style>
  <w:style w:type="paragraph" w:styleId="ColorfulList-Accent11" w:customStyle="1">
    <w:name w:val="Colorful List - Accent 11"/>
    <w:basedOn w:val="Normal"/>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0" w:customStyle="1">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rPr>
      <w:rFonts w:ascii="Arial" w:cs="Arial" w:eastAsia="Batang" w:hAnsi="Arial"/>
      <w:b w:val="1"/>
      <w:bCs w:val="1"/>
      <w:w w:val="100"/>
      <w:position w:val="-1"/>
      <w:effect w:val="none"/>
      <w:vertAlign w:val="baseline"/>
      <w:cs w:val="0"/>
      <w:em w:val="none"/>
      <w:lang w:eastAsia="ko-KR"/>
    </w:rPr>
  </w:style>
  <w:style w:type="character" w:styleId="CharChar1" w:customStyle="1">
    <w:name w:val="Char Char1"/>
    <w:rPr>
      <w:w w:val="100"/>
      <w:position w:val="-1"/>
      <w:sz w:val="22"/>
      <w:effect w:val="none"/>
      <w:vertAlign w:val="baseline"/>
      <w:cs w:val="0"/>
      <w:em w:val="none"/>
      <w:lang w:eastAsia="ko-KR" w:val="en-GB"/>
    </w:rPr>
  </w:style>
  <w:style w:type="character" w:styleId="CharChar0" w:customStyle="1">
    <w:name w:val="Char Char"/>
    <w:rPr>
      <w:w w:val="100"/>
      <w:position w:val="-1"/>
      <w:sz w:val="22"/>
      <w:effect w:val="none"/>
      <w:vertAlign w:val="baseline"/>
      <w:cs w:val="0"/>
      <w:em w:val="none"/>
      <w:lang w:bidi="ar-SA" w:eastAsia="ko-KR" w:val="en-GB"/>
    </w:rPr>
  </w:style>
  <w:style w:type="paragraph" w:styleId="TOCHeading">
    <w:name w:val="TOC Heading"/>
    <w:basedOn w:val="BodyText1"/>
    <w:pPr>
      <w:spacing w:after="60" w:before="240"/>
    </w:pPr>
    <w:rPr>
      <w:rFonts w:ascii="Cambria" w:eastAsia="SimSun" w:hAnsi="Cambria"/>
      <w:bCs w:val="1"/>
      <w:caps w:val="1"/>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pPr>
      <w:suppressAutoHyphens w:val="1"/>
      <w:spacing w:line="1" w:lineRule="atLeast"/>
      <w:ind w:left="-1" w:leftChars="-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pPr>
      <w:adjustRightInd w:val="1"/>
      <w:jc w:val="left"/>
    </w:pPr>
    <w:rPr>
      <w:rFonts w:ascii="Courier New" w:cs="Courier New" w:eastAsia="Times New Roman" w:hAnsi="Courier New"/>
      <w:lang w:eastAsia="en-US" w:val="en-US"/>
    </w:rPr>
  </w:style>
  <w:style w:type="character" w:styleId="PlainTextChar" w:customStyle="1">
    <w:name w:val="Plain Text Char"/>
    <w:rPr>
      <w:rFonts w:ascii="Courier New" w:cs="Courier New" w:hAnsi="Courier New"/>
      <w:w w:val="100"/>
      <w:position w:val="-1"/>
      <w:effect w:val="none"/>
      <w:vertAlign w:val="baseline"/>
      <w:cs w:val="0"/>
      <w:em w:val="none"/>
      <w:lang w:eastAsia="en-US" w:val="en-US"/>
    </w:rPr>
  </w:style>
  <w:style w:type="paragraph" w:styleId="NormalWeb">
    <w:name w:val="Normal (Web)"/>
    <w:basedOn w:val="Normal"/>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pPr>
      <w:tabs>
        <w:tab w:val="num" w:pos="720"/>
      </w:tabs>
      <w:spacing w:after="60" w:afterAutospacing="0" w:before="0" w:beforeAutospacing="0" w:line="220" w:lineRule="atLeast"/>
    </w:pPr>
    <w:rPr>
      <w:rFonts w:ascii="Franklin Gothic Book" w:hAnsi="Franklin Gothic Book"/>
      <w:sz w:val="20"/>
      <w:szCs w:val="20"/>
    </w:rPr>
  </w:style>
  <w:style w:type="paragraph" w:styleId="Ahead" w:customStyle="1">
    <w:name w:val="A head"/>
    <w:basedOn w:val="NormalWeb"/>
    <w:pPr>
      <w:spacing w:after="60" w:afterAutospacing="0" w:before="0" w:beforeAutospacing="0" w:line="220" w:lineRule="atLeast"/>
      <w:jc w:val="right"/>
    </w:pPr>
    <w:rPr>
      <w:rFonts w:ascii="Franklin Gothic Book" w:hAnsi="Franklin Gothic Book"/>
      <w:b w:val="1"/>
      <w:sz w:val="20"/>
      <w:szCs w:val="20"/>
    </w:rPr>
  </w:style>
  <w:style w:type="paragraph" w:styleId="Maintext" w:customStyle="1">
    <w:name w:val="Main text"/>
    <w:basedOn w:val="NormalWeb"/>
    <w:pPr>
      <w:spacing w:after="60" w:afterAutospacing="0" w:before="0" w:beforeAutospacing="0" w:line="220" w:lineRule="atLeas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atLeast"/>
    </w:pPr>
    <w:rPr>
      <w:rFonts w:ascii="Franklin Gothic Book" w:hAnsi="Franklin Gothic Book"/>
      <w:b w:val="1"/>
      <w:sz w:val="20"/>
      <w:szCs w:val="20"/>
    </w:rPr>
  </w:style>
  <w:style w:type="paragraph" w:styleId="Trustheading" w:customStyle="1">
    <w:name w:val="Trust heading"/>
    <w:basedOn w:val="NormalWeb"/>
    <w:pPr>
      <w:spacing w:after="60" w:afterAutospacing="0" w:before="0" w:beforeAutospacing="0" w:line="300" w:lineRule="atLeast"/>
    </w:pPr>
    <w:rPr>
      <w:rFonts w:ascii="Franklin Gothic Book" w:hAnsi="Franklin Gothic Book"/>
      <w:b w:val="1"/>
      <w:sz w:val="28"/>
      <w:szCs w:val="28"/>
    </w:rPr>
  </w:style>
  <w:style w:type="character" w:styleId="NormalWebChar" w:customStyle="1">
    <w:name w:val="Normal (Web) Char"/>
    <w:rPr>
      <w:w w:val="100"/>
      <w:position w:val="-1"/>
      <w:sz w:val="24"/>
      <w:szCs w:val="24"/>
      <w:effect w:val="none"/>
      <w:vertAlign w:val="baseline"/>
      <w:cs w:val="0"/>
      <w:em w:val="none"/>
      <w:lang w:eastAsia="en-US" w:val="en-US"/>
    </w:rPr>
  </w:style>
  <w:style w:type="character" w:styleId="MaintextChar" w:customStyle="1">
    <w:name w:val="Main text Char"/>
    <w:rPr>
      <w:rFonts w:ascii="Franklin Gothic Book" w:hAnsi="Franklin Gothic Book"/>
      <w:w w:val="100"/>
      <w:position w:val="-1"/>
      <w:sz w:val="24"/>
      <w:szCs w:val="24"/>
      <w:effect w:val="none"/>
      <w:vertAlign w:val="baseline"/>
      <w:cs w:val="0"/>
      <w:em w:val="none"/>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w w:val="100"/>
      <w:position w:val="-1"/>
      <w:sz w:val="22"/>
      <w:effect w:val="none"/>
      <w:vertAlign w:val="baseline"/>
      <w:cs w:val="0"/>
      <w:em w:val="none"/>
      <w:lang w:eastAsia="ko-KR" w:val="en-GB"/>
    </w:rPr>
  </w:style>
  <w:style w:type="paragraph" w:styleId="SchedClauses" w:customStyle="1">
    <w:name w:val="Sched Clauses"/>
    <w:basedOn w:val="Normal"/>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rPr>
      <w:rFonts w:ascii="Arial" w:hAnsi="Arial"/>
      <w:b w:val="1"/>
      <w:color w:val="007755"/>
      <w:w w:val="100"/>
      <w:position w:val="-1"/>
      <w:sz w:val="28"/>
      <w:szCs w:val="28"/>
      <w:effect w:val="none"/>
      <w:vertAlign w:val="baseline"/>
      <w:cs w:val="0"/>
      <w:em w:val="none"/>
    </w:rPr>
  </w:style>
  <w:style w:type="numbering" w:styleId="NoList1" w:customStyle="1">
    <w:name w:val="No List1"/>
    <w:next w:val="NoList"/>
    <w:qFormat w:val="1"/>
  </w:style>
  <w:style w:type="character" w:styleId="a" w:customStyle="1">
    <w:name w:val="a"/>
    <w:basedOn w:val="DefaultParagraphFont"/>
    <w:rPr>
      <w:w w:val="100"/>
      <w:position w:val="-1"/>
      <w:effect w:val="none"/>
      <w:vertAlign w:val="baseline"/>
      <w:cs w:val="0"/>
      <w:em w:val="none"/>
    </w:rPr>
  </w:style>
  <w:style w:type="paragraph" w:styleId="AHeader" w:customStyle="1">
    <w:name w:val="A Header"/>
    <w:basedOn w:val="Heading11"/>
    <w:pPr>
      <w:numPr>
        <w:numId w:val="0"/>
      </w:numPr>
      <w:tabs>
        <w:tab w:val="clear" w:pos="1559"/>
        <w:tab w:val="clear" w:pos="2268"/>
        <w:tab w:val="clear" w:pos="2977"/>
        <w:tab w:val="clear" w:pos="3686"/>
        <w:tab w:val="clear" w:pos="4394"/>
        <w:tab w:val="clear" w:pos="8789"/>
      </w:tabs>
      <w:spacing w:after="120" w:before="240" w:line="240" w:lineRule="atLeast"/>
      <w:ind w:left="567" w:leftChars="-1" w:hanging="1" w:hangingChars="1"/>
      <w:jc w:val="left"/>
    </w:pPr>
    <w:rPr>
      <w:rFonts w:ascii="Arial Bold" w:cs="Arial" w:eastAsia="Times New Roman" w:hAnsi="Arial Bold"/>
      <w:b w:val="0"/>
      <w:bCs w:val="1"/>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pPr>
      <w:tabs>
        <w:tab w:val="num" w:pos="720"/>
      </w:tabs>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pPr>
      <w:tabs>
        <w:tab w:val="clear" w:pos="720"/>
      </w:tabs>
      <w:ind w:right="284"/>
    </w:pPr>
  </w:style>
  <w:style w:type="paragraph" w:styleId="Casestudyhead" w:customStyle="1">
    <w:name w:val="Case study head"/>
    <w:basedOn w:val="Normal"/>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uppressAutoHyphens w:val="1"/>
      <w:spacing w:before="120" w:line="1" w:lineRule="atLeast"/>
      <w:ind w:left="-1" w:leftChars="-1" w:hangingChars="1"/>
      <w:textDirection w:val="btLr"/>
      <w:textAlignment w:val="top"/>
      <w:outlineLvl w:val="0"/>
    </w:pPr>
    <w:rPr>
      <w:b w:val="1"/>
      <w:bCs w:val="1"/>
      <w:position w:val="-1"/>
      <w:sz w:val="36"/>
      <w:szCs w:val="36"/>
      <w:lang w:eastAsia="en-US"/>
    </w:rPr>
  </w:style>
  <w:style w:type="paragraph" w:styleId="ChapTitle" w:customStyle="1">
    <w:name w:val="ChapTitle"/>
    <w:pPr>
      <w:tabs>
        <w:tab w:val="left" w:pos="567"/>
      </w:tabs>
      <w:suppressAutoHyphens w:val="1"/>
      <w:spacing w:before="240" w:line="1" w:lineRule="atLeast"/>
      <w:ind w:left="-1" w:leftChars="-1" w:hangingChars="1"/>
      <w:textDirection w:val="btLr"/>
      <w:textAlignment w:val="top"/>
      <w:outlineLvl w:val="0"/>
    </w:pPr>
    <w:rPr>
      <w:b w:val="1"/>
      <w:bCs w:val="1"/>
      <w:position w:val="-1"/>
      <w:sz w:val="36"/>
      <w:szCs w:val="36"/>
      <w:lang w:eastAsia="en-US"/>
    </w:rPr>
  </w:style>
  <w:style w:type="paragraph" w:styleId="Conclusionbulletlist" w:customStyle="1">
    <w:name w:val="Conclusion bullet list"/>
    <w:basedOn w:val="bulletlist"/>
    <w:pPr>
      <w:tabs>
        <w:tab w:val="clear" w:pos="720"/>
        <w:tab w:val="num" w:pos="2160"/>
      </w:tabs>
      <w:ind w:right="397"/>
    </w:pPr>
  </w:style>
  <w:style w:type="paragraph" w:styleId="Conclusionintrotext" w:customStyle="1">
    <w:name w:val="Conclusion intro text"/>
    <w:basedOn w:val="Normal"/>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rPr>
      <w:w w:val="100"/>
      <w:position w:val="-1"/>
      <w:effect w:val="none"/>
      <w:vertAlign w:val="baseline"/>
      <w:cs w:val="0"/>
      <w:em w:val="none"/>
    </w:rPr>
  </w:style>
  <w:style w:type="paragraph" w:styleId="Explorefurthertext" w:customStyle="1">
    <w:name w:val="Explore further text"/>
    <w:basedOn w:val="Normal"/>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rPr>
      <w:w w:val="100"/>
      <w:position w:val="-1"/>
      <w:effect w:val="none"/>
      <w:vertAlign w:val="baseline"/>
      <w:cs w:val="0"/>
      <w:em w:val="none"/>
    </w:rPr>
  </w:style>
  <w:style w:type="character" w:styleId="q01" w:customStyle="1">
    <w:name w:val="q01"/>
    <w:rPr>
      <w:color w:val="000000"/>
      <w:w w:val="100"/>
      <w:position w:val="-1"/>
      <w:effect w:val="none"/>
      <w:vertAlign w:val="baseline"/>
      <w:cs w:val="0"/>
      <w:em w:val="none"/>
    </w:rPr>
  </w:style>
  <w:style w:type="paragraph" w:styleId="quotedtext" w:customStyle="1">
    <w:name w:val="quoted text"/>
    <w:basedOn w:val="Normal"/>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rPr>
      <w:b w:val="1"/>
      <w:w w:val="100"/>
      <w:position w:val="-1"/>
      <w:effect w:val="none"/>
      <w:vertAlign w:val="baseline"/>
      <w:cs w:val="0"/>
      <w:em w:val="none"/>
    </w:rPr>
  </w:style>
  <w:style w:type="paragraph" w:styleId="reflectionboxtext" w:customStyle="1">
    <w:name w:val="reflection box text"/>
    <w:basedOn w:val="Normal"/>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rPr>
      <w:b w:val="1"/>
      <w:bCs w:val="1"/>
      <w:w w:val="100"/>
      <w:position w:val="-1"/>
      <w:effect w:val="none"/>
      <w:vertAlign w:val="baseline"/>
      <w:cs w:val="0"/>
      <w:em w:val="none"/>
    </w:rPr>
  </w:style>
  <w:style w:type="paragraph" w:styleId="sub-bulletlist" w:customStyle="1">
    <w:name w:val="sub-bullet list"/>
    <w:basedOn w:val="Normal"/>
    <w:pPr>
      <w:tabs>
        <w:tab w:val="num" w:pos="720"/>
      </w:tabs>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pPr>
      <w:ind w:left="113" w:right="113"/>
      <w:jc w:val="left"/>
    </w:pPr>
  </w:style>
  <w:style w:type="paragraph" w:styleId="7Casehead" w:customStyle="1">
    <w:name w:val="7.Case head"/>
    <w:pPr>
      <w:suppressAutoHyphens w:val="1"/>
      <w:spacing w:before="240" w:line="240" w:lineRule="atLeast"/>
      <w:ind w:left="1105" w:leftChars="-1" w:hangingChars="1"/>
      <w:textDirection w:val="btLr"/>
      <w:textAlignment w:val="top"/>
      <w:outlineLvl w:val="0"/>
    </w:pPr>
    <w:rPr>
      <w:rFonts w:ascii="Times" w:hAnsi="Times"/>
      <w:b w:val="1"/>
      <w:color w:val="000000"/>
      <w:position w:val="-1"/>
      <w:sz w:val="16"/>
      <w:lang w:eastAsia="ja-JP" w:val="en-US"/>
    </w:rPr>
  </w:style>
  <w:style w:type="paragraph" w:styleId="8Casebody" w:customStyle="1">
    <w:name w:val="8.Case body"/>
    <w:pPr>
      <w:suppressAutoHyphens w:val="1"/>
      <w:spacing w:after="240" w:line="240" w:lineRule="atLeast"/>
      <w:ind w:left="1105" w:leftChars="-1" w:hangingChars="1"/>
      <w:textDirection w:val="btLr"/>
      <w:textAlignment w:val="top"/>
      <w:outlineLvl w:val="0"/>
    </w:pPr>
    <w:rPr>
      <w:rFonts w:ascii="Times" w:hAnsi="Times"/>
      <w:color w:val="000000"/>
      <w:position w:val="-1"/>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pPr>
      <w:numPr>
        <w:ilvl w:val="12"/>
      </w:numPr>
      <w:tabs>
        <w:tab w:val="left" w:pos="720"/>
      </w:tabs>
      <w:adjustRightInd w:val="1"/>
      <w:spacing w:before="120" w:line="360" w:lineRule="auto"/>
      <w:ind w:left="1134" w:leftChars="-1" w:hanging="1134" w:hangingChars="1"/>
      <w:jc w:val="left"/>
    </w:pPr>
    <w:rPr>
      <w:rFonts w:cs="Times New Roman" w:eastAsia="Times New Roman"/>
      <w:b w:val="1"/>
      <w:color w:val="000000"/>
      <w:sz w:val="28"/>
      <w:lang w:eastAsia="ja-JP" w:val="en-US"/>
    </w:rPr>
  </w:style>
  <w:style w:type="paragraph" w:styleId="DB2bodycopy" w:customStyle="1">
    <w:name w:val="DB2. bodycopy"/>
    <w:pPr>
      <w:suppressAutoHyphens w:val="1"/>
      <w:spacing w:after="120" w:before="120" w:line="360" w:lineRule="auto"/>
      <w:ind w:left="1134" w:leftChars="-1" w:hanging="1134" w:hangingChars="1"/>
      <w:textDirection w:val="btLr"/>
      <w:textAlignment w:val="top"/>
      <w:outlineLvl w:val="0"/>
    </w:pPr>
    <w:rPr>
      <w:color w:val="000000"/>
      <w:position w:val="-1"/>
      <w:sz w:val="22"/>
      <w:lang w:eastAsia="ja-JP" w:val="en-US"/>
    </w:rPr>
  </w:style>
  <w:style w:type="paragraph" w:styleId="DB3Ahead" w:customStyle="1">
    <w:name w:val="DB3. A head"/>
    <w:basedOn w:val="Heading51"/>
    <w:pPr>
      <w:keepNext w:val="1"/>
      <w:numPr>
        <w:ilvl w:val="0"/>
        <w:numId w:val="0"/>
      </w:numPr>
      <w:tabs>
        <w:tab w:val="clear" w:pos="4394"/>
        <w:tab w:val="clear" w:pos="8789"/>
      </w:tabs>
      <w:spacing w:after="0" w:before="0" w:line="360" w:lineRule="auto"/>
      <w:ind w:left="1134" w:leftChars="-1" w:hanging="1" w:hangingChars="1"/>
      <w:jc w:val="left"/>
    </w:pPr>
    <w:rPr>
      <w:rFonts w:ascii="Arial" w:eastAsia="Times New Roman" w:hAnsi="Arial"/>
      <w:b w:val="1"/>
      <w:color w:val="000000"/>
      <w:sz w:val="24"/>
      <w:lang w:eastAsia="ja-JP" w:val="en-US"/>
    </w:rPr>
  </w:style>
  <w:style w:type="paragraph" w:styleId="DB4Bhead" w:customStyle="1">
    <w:name w:val="DB4.B head"/>
    <w:basedOn w:val="DB3Ahead"/>
    <w:rPr>
      <w:b w:val="0"/>
    </w:rPr>
  </w:style>
  <w:style w:type="paragraph" w:styleId="DB5bullet" w:customStyle="1">
    <w:name w:val="DB5. bullet"/>
    <w:basedOn w:val="DB2bodycopy"/>
    <w:pPr>
      <w:ind w:left="0" w:firstLine="0"/>
    </w:pPr>
  </w:style>
  <w:style w:type="paragraph" w:styleId="DB6displayed" w:customStyle="1">
    <w:name w:val="DB6. displayed"/>
    <w:basedOn w:val="DB2bodycopy"/>
    <w:pPr>
      <w:ind w:left="1418" w:firstLine="0"/>
    </w:pPr>
  </w:style>
  <w:style w:type="paragraph" w:styleId="DB7Casehead" w:customStyle="1">
    <w:name w:val="DB7.Case head"/>
    <w:pPr>
      <w:pBdr>
        <w:top w:color="auto" w:space="1" w:sz="4" w:val="single"/>
      </w:pBdr>
      <w:suppressAutoHyphens w:val="1"/>
      <w:spacing w:after="240" w:before="240" w:line="1" w:lineRule="atLeast"/>
      <w:ind w:left="1134" w:leftChars="-1" w:hangingChars="1"/>
      <w:textDirection w:val="btLr"/>
      <w:textAlignment w:val="top"/>
      <w:outlineLvl w:val="0"/>
    </w:pPr>
    <w:rPr>
      <w:color w:val="000000"/>
      <w:position w:val="-1"/>
      <w:lang w:eastAsia="ja-JP" w:val="en-US"/>
    </w:rPr>
  </w:style>
  <w:style w:type="paragraph" w:styleId="DB8Casebody" w:customStyle="1">
    <w:name w:val="DB8.Case body"/>
    <w:pPr>
      <w:suppressAutoHyphens w:val="1"/>
      <w:spacing w:after="240" w:line="360" w:lineRule="auto"/>
      <w:ind w:left="1106" w:leftChars="-1" w:hangingChars="1"/>
      <w:textDirection w:val="btLr"/>
      <w:textAlignment w:val="top"/>
      <w:outlineLvl w:val="0"/>
    </w:pPr>
    <w:rPr>
      <w:color w:val="000000"/>
      <w:position w:val="-1"/>
      <w:lang w:eastAsia="ja-JP" w:val="en-US"/>
    </w:rPr>
  </w:style>
  <w:style w:type="paragraph" w:styleId="DB9" w:customStyle="1">
    <w:name w:val="DB9"/>
    <w:basedOn w:val="DB4Bhead"/>
    <w:pPr>
      <w:ind w:hanging="1134"/>
    </w:pPr>
    <w:rPr>
      <w:i w:val="1"/>
      <w:lang w:val="en-GB"/>
    </w:rPr>
  </w:style>
  <w:style w:type="paragraph" w:styleId="DBFigcaption" w:customStyle="1">
    <w:name w:val="DBFig caption"/>
    <w:pPr>
      <w:tabs>
        <w:tab w:val="right" w:pos="708"/>
      </w:tabs>
      <w:suppressAutoHyphens w:val="1"/>
      <w:spacing w:line="240" w:lineRule="atLeast"/>
      <w:ind w:left="1105" w:leftChars="-1" w:hanging="1106" w:hangingChars="1"/>
      <w:textDirection w:val="btLr"/>
      <w:textAlignment w:val="top"/>
      <w:outlineLvl w:val="0"/>
    </w:pPr>
    <w:rPr>
      <w:b w:val="1"/>
      <w:color w:val="000000"/>
      <w:position w:val="-1"/>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1"/>
    <w:pPr>
      <w:tabs>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val="en-US"/>
    </w:rPr>
  </w:style>
  <w:style w:type="table" w:styleId="TableGrid1" w:customStyle="1">
    <w:name w:val="Table Grid1"/>
    <w:basedOn w:val="TableNormal"/>
    <w:next w:val="TableGrid"/>
    <w:pPr>
      <w:suppressAutoHyphens w:val="1"/>
      <w:spacing w:line="240" w:lineRule="atLeast"/>
      <w:ind w:left="-1" w:leftChars="-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atLeast"/>
    </w:pPr>
  </w:style>
  <w:style w:type="paragraph" w:styleId="Sectionheading" w:customStyle="1">
    <w:name w:val="Section heading"/>
    <w:basedOn w:val="StyleHeading6FranklinGothicBook14pt"/>
    <w:pPr>
      <w:spacing w:after="720" w:afterAutospacing="0" w:before="1000" w:beforeAutospacing="0" w:line="320" w:lineRule="atLeast"/>
    </w:pPr>
  </w:style>
  <w:style w:type="paragraph" w:styleId="StyleMaintextRight" w:customStyle="1">
    <w:name w:val="Style Main text + Right"/>
    <w:basedOn w:val="Maintext"/>
    <w:pPr>
      <w:jc w:val="right"/>
    </w:pPr>
  </w:style>
  <w:style w:type="paragraph" w:styleId="ContractBullet" w:customStyle="1">
    <w:name w:val="Contract Bullet"/>
    <w:basedOn w:val="Bullet"/>
    <w:pPr>
      <w:tabs>
        <w:tab w:val="clear" w:pos="720"/>
      </w:tabs>
      <w:ind w:hanging="240"/>
    </w:pPr>
    <w:rPr>
      <w:sz w:val="24"/>
      <w:szCs w:val="24"/>
    </w:rPr>
  </w:style>
  <w:style w:type="paragraph" w:styleId="BLtext" w:customStyle="1">
    <w:name w:val="BL text"/>
    <w:basedOn w:val="Maintext"/>
    <w:pPr>
      <w:ind w:left="240"/>
    </w:pPr>
  </w:style>
  <w:style w:type="character" w:styleId="BulletChar" w:customStyle="1">
    <w:name w:val="Bullet Char"/>
    <w:rPr>
      <w:rFonts w:ascii="Franklin Gothic Book" w:hAnsi="Franklin Gothic Book"/>
      <w:w w:val="100"/>
      <w:position w:val="-1"/>
      <w:effect w:val="none"/>
      <w:vertAlign w:val="baseline"/>
      <w:cs w:val="0"/>
      <w:em w:val="none"/>
      <w:lang w:eastAsia="en-US" w:val="en-US"/>
    </w:rPr>
  </w:style>
  <w:style w:type="character" w:styleId="ContractBulletChar" w:customStyle="1">
    <w:name w:val="Contract Bullet Char"/>
    <w:rPr>
      <w:rFonts w:ascii="Franklin Gothic Book" w:hAnsi="Franklin Gothic Book"/>
      <w:w w:val="100"/>
      <w:position w:val="-1"/>
      <w:sz w:val="24"/>
      <w:szCs w:val="24"/>
      <w:effect w:val="none"/>
      <w:vertAlign w:val="baseline"/>
      <w:cs w:val="0"/>
      <w:em w:val="none"/>
      <w:lang w:eastAsia="en-US" w:val="en-US"/>
    </w:rPr>
  </w:style>
  <w:style w:type="paragraph" w:styleId="Contractname" w:customStyle="1">
    <w:name w:val="Contract name"/>
    <w:basedOn w:val="Sectionheading"/>
    <w:pPr>
      <w:spacing w:after="180" w:line="440" w:lineRule="atLeas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customStyle="1">
    <w:name w:val="CCB heading"/>
    <w:basedOn w:val="Maintext"/>
    <w:pPr>
      <w:spacing w:after="240" w:line="280" w:lineRule="atLeas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1"/>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leftChars="-1" w:hanging="1" w:hangingChars="1"/>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atLeas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pPr>
      <w:spacing w:after="60" w:afterAutospacing="0" w:before="0" w:beforeAutospacing="0" w:line="220" w:lineRule="atLeast"/>
      <w:ind w:left="1000"/>
    </w:pPr>
    <w:rPr>
      <w:rFonts w:ascii="Franklin Gothic Book" w:hAnsi="Franklin Gothic Book"/>
      <w:color w:val="000000"/>
    </w:rPr>
  </w:style>
  <w:style w:type="character" w:styleId="Contents1Char" w:customStyle="1">
    <w:name w:val="Contents1 Char"/>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customStyle="1">
    <w:name w:val="Short Title"/>
    <w:basedOn w:val="Contents1"/>
    <w:pPr>
      <w:spacing w:before="400" w:line="1000" w:lineRule="atLeast"/>
      <w:ind w:left="0"/>
      <w:jc w:val="right"/>
    </w:pPr>
    <w:rPr>
      <w:color w:val="999999"/>
      <w:sz w:val="96"/>
      <w:szCs w:val="96"/>
    </w:rPr>
  </w:style>
  <w:style w:type="paragraph" w:styleId="Logo" w:customStyle="1">
    <w:name w:val="Logo"/>
    <w:basedOn w:val="Normal"/>
    <w:pPr>
      <w:adjustRightInd w:val="1"/>
      <w:spacing w:after="60" w:before="360" w:line="480" w:lineRule="atLeas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atLeas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atLeas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atLeast"/>
      <w:outlineLvl w:val="9"/>
    </w:pPr>
    <w:rPr>
      <w:sz w:val="24"/>
      <w:szCs w:val="24"/>
    </w:rPr>
  </w:style>
  <w:style w:type="paragraph" w:styleId="ContractTitle0" w:customStyle="1">
    <w:name w:val="Contract Title"/>
    <w:basedOn w:val="Contents1"/>
    <w:pPr>
      <w:spacing w:before="60" w:line="480" w:lineRule="atLeast"/>
      <w:ind w:left="0"/>
      <w:jc w:val="right"/>
    </w:pPr>
    <w:rPr>
      <w:color w:val="ffffff"/>
      <w:sz w:val="48"/>
      <w:szCs w:val="48"/>
    </w:rPr>
  </w:style>
  <w:style w:type="character" w:styleId="Index1Char" w:customStyle="1">
    <w:name w:val="Index1 Char"/>
    <w:basedOn w:val="MaintextChar"/>
    <w:rPr>
      <w:rFonts w:ascii="Franklin Gothic Book" w:hAnsi="Franklin Gothic Book"/>
      <w:w w:val="100"/>
      <w:position w:val="-1"/>
      <w:sz w:val="24"/>
      <w:szCs w:val="24"/>
      <w:effect w:val="none"/>
      <w:vertAlign w:val="baseline"/>
      <w:cs w:val="0"/>
      <w:em w:val="none"/>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atLeas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rPr>
      <w:i w:val="1"/>
      <w:iCs w:val="1"/>
      <w:w w:val="100"/>
      <w:position w:val="-1"/>
      <w:effect w:val="none"/>
      <w:vertAlign w:val="baseline"/>
      <w:cs w:val="0"/>
      <w:em w:val="none"/>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paragraph" w:styleId="GPSL3numberedclause" w:customStyle="1">
    <w:name w:val="GPS L3 numbered clause"/>
    <w:basedOn w:val="Normal"/>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4numberedclause" w:customStyle="1">
    <w:name w:val="GPS L4 numbered clause"/>
    <w:basedOn w:val="GPSL3numberedclause"/>
    <w:pPr>
      <w:tabs>
        <w:tab w:val="left" w:pos="2552"/>
      </w:tabs>
      <w:ind w:left="2847" w:hanging="720"/>
    </w:pPr>
  </w:style>
  <w:style w:type="paragraph" w:styleId="GPSL5numberedclause" w:customStyle="1">
    <w:name w:val="GPS L5 numbered clause"/>
    <w:basedOn w:val="GPSL4numberedclause"/>
    <w:pPr>
      <w:tabs>
        <w:tab w:val="left" w:pos="3119"/>
      </w:tabs>
      <w:ind w:left="3119" w:hanging="567"/>
    </w:pPr>
  </w:style>
  <w:style w:type="paragraph" w:styleId="GPSL2NumberedBoldHeading" w:customStyle="1">
    <w:name w:val="GPS L2 Numbered Bold Heading"/>
    <w:basedOn w:val="Normal"/>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pPr>
      <w:tabs>
        <w:tab w:val="num" w:pos="360"/>
        <w:tab w:val="left" w:pos="3686"/>
      </w:tabs>
      <w:ind w:left="3686"/>
    </w:pPr>
  </w:style>
  <w:style w:type="paragraph" w:styleId="GPSL2numberedclause" w:customStyle="1">
    <w:name w:val="GPS L2 numbered clause"/>
    <w:basedOn w:val="Normal"/>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ind w:firstLine="0"/>
      <w:outlineLvl w:val="9"/>
    </w:p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organisations/cabinet-office/about/equality-and-diversity#:~:text=Equality%20objectives,-Since%202010%20the&amp;text=increase%20the%20representation%20of%20currently,to%20achieve%20their%20full%20potential"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LibreFranklin-regular.ttf"/><Relationship Id="rId2" Type="http://schemas.openxmlformats.org/officeDocument/2006/relationships/font" Target="fonts/LibreFranklin-bold.ttf"/><Relationship Id="rId3" Type="http://schemas.openxmlformats.org/officeDocument/2006/relationships/font" Target="fonts/LibreFranklin-italic.ttf"/><Relationship Id="rId4" Type="http://schemas.openxmlformats.org/officeDocument/2006/relationships/font" Target="fonts/LibreFranklin-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2puNkBClX8v2m1GWJnPFDrYtWg==">CgMxLjAyCGguZ2pkZ3hzMgloLjFmb2I5dGUyDmguZ3VieHUya2hlZ25hMgloLjMwajB6bGwyDmgucWx2aXZ2aGtnbWs0Mg5oLm5jM25mazRrMHFtdDIOaC50NjN3eHR1MTV0N2kyCWguM3pueXNoNzIJaC4yZXQ5MnAwOAByITF3dDdkaGdsX0NxTlNMM19ZdlF4SUtZMTBfczhBb2VmcQ==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2022-10-10T14:23:00Z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